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最高人民法院《关于审理人民检察院按照审判监督程序提出的刑事抗诉案件若干问题的规定》已</w:t>
      </w:r>
      <w:r>
        <w:rPr>
          <w:rFonts w:hint="eastAsia"/>
          <w:lang w:eastAsia="zh-CN"/>
        </w:rPr>
        <w:t>于</w:t>
      </w:r>
      <w:r>
        <w:rPr>
          <w:rFonts w:hint="eastAsia"/>
        </w:rPr>
        <w:t>2011年4月18日由最高人民法院审判委员会第1518次会议通过，现予公布，自2012年1月1日起施行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2011年10月14日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关于审理人民检察院按照审判监督程序</w:t>
      </w:r>
    </w:p>
    <w:p>
      <w:pPr>
        <w:pStyle w:val="7"/>
        <w:rPr>
          <w:rFonts w:hint="eastAsia"/>
        </w:rPr>
      </w:pPr>
      <w:r>
        <w:t>提出的</w:t>
      </w:r>
      <w:r>
        <w:rPr>
          <w:rFonts w:hint="eastAsia"/>
        </w:rPr>
        <w:t>刑事抗诉案件若干问题的规定</w:t>
      </w:r>
    </w:p>
    <w:p>
      <w:pPr>
        <w:pStyle w:val="12"/>
        <w:jc w:val="both"/>
        <w:rPr>
          <w:rFonts w:hint="eastAsia" w:ascii="宋体" w:hAnsi="宋体" w:eastAsia="宋体" w:cs="宋体"/>
        </w:rPr>
      </w:pPr>
    </w:p>
    <w:p>
      <w:pPr>
        <w:pStyle w:val="19"/>
        <w:rPr>
          <w:rFonts w:hint="eastAsia"/>
        </w:rPr>
      </w:pPr>
      <w:r>
        <w:t>法释〔2011〕23号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2011年4月18日最高人民法院审判委员会第1518次会议通过　2011年10月14日最高人民法院公告公布　自2012年1月1日起施行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为规范人民法院审理人民检察院按照审判监督程序提出的刑事抗诉案件</w:t>
      </w:r>
      <w:r>
        <w:rPr>
          <w:rFonts w:hint="eastAsia"/>
        </w:rPr>
        <w:t>，</w:t>
      </w:r>
      <w:r>
        <w:t>根据《中华人民共和国刑事诉讼法》及有关规定</w:t>
      </w:r>
      <w:r>
        <w:rPr>
          <w:rFonts w:hint="eastAsia"/>
        </w:rPr>
        <w:t>，</w:t>
      </w:r>
      <w:r>
        <w:t>结合审判工作实际</w:t>
      </w:r>
      <w:r>
        <w:rPr>
          <w:rFonts w:hint="eastAsia"/>
        </w:rPr>
        <w:t>，</w:t>
      </w:r>
      <w:r>
        <w:t>制定本规定。</w:t>
      </w:r>
    </w:p>
    <w:p>
      <w:pPr>
        <w:pStyle w:val="12"/>
        <w:jc w:val="both"/>
        <w:rPr>
          <w:rFonts w:hint="eastAsia"/>
        </w:rPr>
      </w:pPr>
      <w:r>
        <w:rPr>
          <w:rStyle w:val="25"/>
        </w:rPr>
        <w:t>第一条</w:t>
      </w:r>
      <w:r>
        <w:t>　人民法院收到人民检察院的抗诉书后</w:t>
      </w:r>
      <w:r>
        <w:rPr>
          <w:rFonts w:hint="eastAsia"/>
        </w:rPr>
        <w:t>，</w:t>
      </w:r>
      <w:r>
        <w:t>应在一个月内立案。</w:t>
      </w:r>
      <w:r>
        <w:rPr>
          <w:rFonts w:hint="eastAsia"/>
        </w:rPr>
        <w:t>经审查，具有下列情形之一的，应当决定退回人民检察院：</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不属于本院管辖的；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按照抗诉书提供的住址无法向被提出抗诉的原审被告人送达抗诉书的；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以有新证据为由提出抗诉，抗诉书未附有新的证据目录、证人名单和主要证据复印件或者照片的；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以有新证据为由提出抗诉，但该证据并不是指向原起诉事实的。</w:t>
      </w:r>
    </w:p>
    <w:p>
      <w:pPr>
        <w:pStyle w:val="12"/>
        <w:jc w:val="both"/>
        <w:rPr>
          <w:rStyle w:val="25"/>
          <w:rFonts w:hint="eastAsia"/>
        </w:rPr>
      </w:pPr>
      <w:r>
        <w:rPr>
          <w:rFonts w:hint="eastAsia"/>
        </w:rPr>
        <w:t>人民法院决定退回的刑事抗诉案件，人民检察院经补充相关材料后再次提出抗诉，经审查符合受理条件的，人民法院应当予以受理。</w:t>
      </w:r>
    </w:p>
    <w:p>
      <w:pPr>
        <w:pStyle w:val="12"/>
        <w:jc w:val="both"/>
        <w:rPr>
          <w:rStyle w:val="25"/>
          <w:rFonts w:hint="eastAsia"/>
        </w:rPr>
      </w:pPr>
      <w:r>
        <w:rPr>
          <w:rStyle w:val="25"/>
        </w:rPr>
        <w:t>第二条</w:t>
      </w:r>
      <w:r>
        <w:t>　人民检察院按照审判监督程序提出的刑事抗诉案件</w:t>
      </w:r>
      <w:r>
        <w:rPr>
          <w:rFonts w:hint="eastAsia"/>
        </w:rPr>
        <w:t>，</w:t>
      </w:r>
      <w:r>
        <w:t>接受</w:t>
      </w:r>
      <w:r>
        <w:rPr>
          <w:rFonts w:hint="eastAsia"/>
        </w:rPr>
        <w:t>抗诉的人民法院应当组成合议庭进行审理。涉及新证据需要指令下级人民法院再审的，接受抗诉的人民法院应当在接受抗诉之日起一个月以内作出决定，并将指令再审决定书送达提出抗诉的人民检察院。</w:t>
      </w:r>
    </w:p>
    <w:p>
      <w:pPr>
        <w:pStyle w:val="12"/>
        <w:jc w:val="both"/>
        <w:rPr>
          <w:rFonts w:hint="eastAsia"/>
        </w:rPr>
      </w:pPr>
      <w:r>
        <w:rPr>
          <w:rStyle w:val="25"/>
        </w:rPr>
        <w:t>第三条</w:t>
      </w:r>
      <w:r>
        <w:t>　本规定所指的新证据</w:t>
      </w:r>
      <w:r>
        <w:rPr>
          <w:rFonts w:hint="eastAsia"/>
        </w:rPr>
        <w:t>，</w:t>
      </w:r>
      <w:r>
        <w:t>是指具有下列情形之一</w:t>
      </w:r>
      <w:r>
        <w:rPr>
          <w:rFonts w:hint="eastAsia"/>
        </w:rPr>
        <w:t>，</w:t>
      </w:r>
      <w:r>
        <w:t>指向原起诉事实并可能改变原判决、裁定据以定罪量刑的事实的证据：</w:t>
      </w:r>
    </w:p>
    <w:p>
      <w:pPr>
        <w:pStyle w:val="12"/>
        <w:jc w:val="both"/>
        <w:rPr>
          <w:rFonts w:hint="eastAsia"/>
        </w:rPr>
      </w:pPr>
      <w:r>
        <w:rPr>
          <w:rFonts w:hint="eastAsia"/>
          <w:lang w:eastAsia="zh-CN"/>
        </w:rPr>
        <w:t>（</w:t>
      </w:r>
      <w:r>
        <w:t>一</w:t>
      </w:r>
      <w:r>
        <w:rPr>
          <w:rFonts w:hint="eastAsia"/>
          <w:lang w:eastAsia="zh-CN"/>
        </w:rPr>
        <w:t>）</w:t>
      </w:r>
      <w:r>
        <w:t>原判决、裁定生效后新发现的证据；</w:t>
      </w:r>
    </w:p>
    <w:p>
      <w:pPr>
        <w:pStyle w:val="12"/>
        <w:jc w:val="both"/>
        <w:rPr>
          <w:rFonts w:hint="eastAsia"/>
        </w:rPr>
      </w:pPr>
      <w:r>
        <w:rPr>
          <w:rFonts w:hint="eastAsia"/>
          <w:lang w:eastAsia="zh-CN"/>
        </w:rPr>
        <w:t>（</w:t>
      </w:r>
      <w:r>
        <w:t>二</w:t>
      </w:r>
      <w:r>
        <w:rPr>
          <w:rFonts w:hint="eastAsia"/>
          <w:lang w:eastAsia="zh-CN"/>
        </w:rPr>
        <w:t>）</w:t>
      </w:r>
      <w:r>
        <w:t>原判决、裁定生效前已经发现</w:t>
      </w:r>
      <w:r>
        <w:rPr>
          <w:rFonts w:hint="eastAsia"/>
        </w:rPr>
        <w:t>，</w:t>
      </w:r>
      <w:r>
        <w:t>但由于客观原因未予收集的证据；</w:t>
      </w:r>
    </w:p>
    <w:p>
      <w:pPr>
        <w:pStyle w:val="12"/>
        <w:jc w:val="both"/>
        <w:rPr>
          <w:rFonts w:hint="eastAsia"/>
        </w:rPr>
      </w:pPr>
      <w:r>
        <w:rPr>
          <w:rFonts w:hint="eastAsia"/>
          <w:lang w:eastAsia="zh-CN"/>
        </w:rPr>
        <w:t>（</w:t>
      </w:r>
      <w:r>
        <w:t>三</w:t>
      </w:r>
      <w:r>
        <w:rPr>
          <w:rFonts w:hint="eastAsia"/>
          <w:lang w:eastAsia="zh-CN"/>
        </w:rPr>
        <w:t>）</w:t>
      </w:r>
      <w:r>
        <w:t>原判决、裁定生效前已经收集</w:t>
      </w:r>
      <w:r>
        <w:rPr>
          <w:rFonts w:hint="eastAsia"/>
        </w:rPr>
        <w:t>，</w:t>
      </w:r>
      <w:r>
        <w:t>但庭审中未予质证、认证的证据；</w:t>
      </w:r>
    </w:p>
    <w:p>
      <w:pPr>
        <w:pStyle w:val="12"/>
        <w:jc w:val="both"/>
        <w:rPr>
          <w:rStyle w:val="25"/>
          <w:rFonts w:hint="eastAsia"/>
        </w:rPr>
      </w:pPr>
      <w:r>
        <w:rPr>
          <w:rFonts w:hint="eastAsia"/>
          <w:lang w:eastAsia="zh-CN"/>
        </w:rPr>
        <w:t>（</w:t>
      </w:r>
      <w:r>
        <w:t>四</w:t>
      </w:r>
      <w:r>
        <w:rPr>
          <w:rFonts w:hint="eastAsia"/>
          <w:lang w:eastAsia="zh-CN"/>
        </w:rPr>
        <w:t>）</w:t>
      </w:r>
      <w:r>
        <w:t>原生效判决、</w:t>
      </w:r>
      <w:r>
        <w:rPr>
          <w:rFonts w:hint="eastAsia"/>
        </w:rPr>
        <w:t>裁定所依据的鉴定结论，勘验、检查笔录或其他证据被改变或者否定的。</w:t>
      </w:r>
    </w:p>
    <w:p>
      <w:pPr>
        <w:pStyle w:val="12"/>
        <w:jc w:val="both"/>
        <w:rPr>
          <w:rFonts w:hint="eastAsia"/>
        </w:rPr>
      </w:pPr>
      <w:r>
        <w:rPr>
          <w:rStyle w:val="25"/>
        </w:rPr>
        <w:t>第四条</w:t>
      </w:r>
      <w:r>
        <w:t>　对于原判决、裁定事实不清或者证据不足的案件</w:t>
      </w:r>
      <w:r>
        <w:rPr>
          <w:rFonts w:hint="eastAsia"/>
        </w:rPr>
        <w:t>，</w:t>
      </w:r>
      <w:r>
        <w:t>接受抗诉的人民法院进行重新审理后</w:t>
      </w:r>
      <w:r>
        <w:rPr>
          <w:rFonts w:hint="eastAsia"/>
        </w:rPr>
        <w:t>，</w:t>
      </w:r>
      <w:r>
        <w:t>应当按照下列情形分别处理：</w:t>
      </w:r>
    </w:p>
    <w:p>
      <w:pPr>
        <w:pStyle w:val="12"/>
        <w:jc w:val="both"/>
        <w:rPr>
          <w:rFonts w:hint="eastAsia"/>
        </w:rPr>
      </w:pPr>
      <w:r>
        <w:rPr>
          <w:rFonts w:hint="eastAsia"/>
          <w:lang w:eastAsia="zh-CN"/>
        </w:rPr>
        <w:t>（</w:t>
      </w:r>
      <w:r>
        <w:t>一</w:t>
      </w:r>
      <w:r>
        <w:rPr>
          <w:rFonts w:hint="eastAsia"/>
          <w:lang w:eastAsia="zh-CN"/>
        </w:rPr>
        <w:t>）</w:t>
      </w:r>
      <w:r>
        <w:t>经审理能够查清事实的</w:t>
      </w:r>
      <w:r>
        <w:rPr>
          <w:rFonts w:hint="eastAsia"/>
        </w:rPr>
        <w:t>，</w:t>
      </w:r>
      <w:r>
        <w:t>应当在查清事实后依法裁判；</w:t>
      </w:r>
    </w:p>
    <w:p>
      <w:pPr>
        <w:pStyle w:val="12"/>
        <w:jc w:val="both"/>
        <w:rPr>
          <w:rFonts w:hint="eastAsia"/>
        </w:rPr>
      </w:pPr>
      <w:r>
        <w:rPr>
          <w:rFonts w:hint="eastAsia"/>
          <w:lang w:eastAsia="zh-CN"/>
        </w:rPr>
        <w:t>（</w:t>
      </w:r>
      <w:r>
        <w:t>二</w:t>
      </w:r>
      <w:r>
        <w:rPr>
          <w:rFonts w:hint="eastAsia"/>
          <w:lang w:eastAsia="zh-CN"/>
        </w:rPr>
        <w:t>）</w:t>
      </w:r>
      <w:r>
        <w:t>经审理仍无法查清事实</w:t>
      </w:r>
      <w:r>
        <w:rPr>
          <w:rFonts w:hint="eastAsia"/>
        </w:rPr>
        <w:t>，</w:t>
      </w:r>
      <w:r>
        <w:t>证据不足</w:t>
      </w:r>
      <w:r>
        <w:rPr>
          <w:rFonts w:hint="eastAsia"/>
        </w:rPr>
        <w:t>，</w:t>
      </w:r>
      <w:r>
        <w:t>不能认定原审被告人有罪的</w:t>
      </w:r>
      <w:r>
        <w:rPr>
          <w:rFonts w:hint="eastAsia"/>
        </w:rPr>
        <w:t>，</w:t>
      </w:r>
      <w:r>
        <w:t>应当判决宣告原审被告人无罪；</w:t>
      </w:r>
    </w:p>
    <w:p>
      <w:pPr>
        <w:pStyle w:val="12"/>
        <w:jc w:val="both"/>
        <w:rPr>
          <w:rStyle w:val="25"/>
          <w:rFonts w:hint="eastAsia"/>
        </w:rPr>
      </w:pPr>
      <w:r>
        <w:rPr>
          <w:rFonts w:hint="eastAsia"/>
          <w:lang w:eastAsia="zh-CN"/>
        </w:rPr>
        <w:t>（</w:t>
      </w:r>
      <w:r>
        <w:t>三</w:t>
      </w:r>
      <w:r>
        <w:rPr>
          <w:rFonts w:hint="eastAsia"/>
          <w:lang w:eastAsia="zh-CN"/>
        </w:rPr>
        <w:t>）</w:t>
      </w:r>
      <w:r>
        <w:t>经审理发现有新证据且超过刑事诉讼法规定的指令再审期限的</w:t>
      </w:r>
      <w:r>
        <w:rPr>
          <w:rFonts w:hint="eastAsia"/>
        </w:rPr>
        <w:t>，</w:t>
      </w:r>
      <w:r>
        <w:t>可以裁定撤销原判</w:t>
      </w:r>
      <w:r>
        <w:rPr>
          <w:rFonts w:hint="eastAsia"/>
        </w:rPr>
        <w:t>，</w:t>
      </w:r>
      <w:r>
        <w:t>发回原审人民法院重新审判。</w:t>
      </w:r>
    </w:p>
    <w:p>
      <w:pPr>
        <w:pStyle w:val="12"/>
        <w:jc w:val="both"/>
        <w:rPr>
          <w:rStyle w:val="25"/>
          <w:rFonts w:hint="eastAsia"/>
        </w:rPr>
      </w:pPr>
      <w:r>
        <w:rPr>
          <w:rStyle w:val="25"/>
        </w:rPr>
        <w:t>第五条</w:t>
      </w:r>
      <w:r>
        <w:t>　对于指令再审</w:t>
      </w:r>
      <w:r>
        <w:rPr>
          <w:rFonts w:hint="eastAsia"/>
        </w:rPr>
        <w:t>的案件，如果原来是第一审案件，接受抗诉的人民法院应当指令第一审人民法院依照第一审程序进行审判，所作的判决、裁定，可以上诉、抗诉；如果原来是第二审案件，接受抗诉的人民法院应当指令第二审人民法院依照第二审程序进行审判，所作的判决、裁定，是终审的判决、裁定。</w:t>
      </w:r>
    </w:p>
    <w:p>
      <w:pPr>
        <w:pStyle w:val="12"/>
        <w:jc w:val="both"/>
        <w:rPr>
          <w:rStyle w:val="25"/>
          <w:rFonts w:hint="eastAsia"/>
        </w:rPr>
      </w:pPr>
      <w:r>
        <w:rPr>
          <w:rStyle w:val="25"/>
        </w:rPr>
        <w:t>第六条</w:t>
      </w:r>
      <w:r>
        <w:t>　在开庭审理前</w:t>
      </w:r>
      <w:r>
        <w:rPr>
          <w:rFonts w:hint="eastAsia"/>
        </w:rPr>
        <w:t>，</w:t>
      </w:r>
      <w:r>
        <w:t>人民检察院撤回抗诉的</w:t>
      </w:r>
      <w:r>
        <w:rPr>
          <w:rFonts w:hint="eastAsia"/>
        </w:rPr>
        <w:t>，</w:t>
      </w:r>
      <w:r>
        <w:t>人民法院应当裁定准许。</w:t>
      </w:r>
    </w:p>
    <w:p>
      <w:pPr>
        <w:pStyle w:val="12"/>
        <w:jc w:val="both"/>
        <w:rPr>
          <w:rStyle w:val="25"/>
          <w:rFonts w:hint="eastAsia"/>
        </w:rPr>
      </w:pPr>
      <w:r>
        <w:rPr>
          <w:rStyle w:val="25"/>
        </w:rPr>
        <w:t>第七条</w:t>
      </w:r>
      <w:r>
        <w:t>　在送达抗诉书后被提出抗诉的原审被告人未到案的</w:t>
      </w:r>
      <w:r>
        <w:rPr>
          <w:rFonts w:hint="eastAsia"/>
        </w:rPr>
        <w:t>，</w:t>
      </w:r>
      <w:r>
        <w:t>人民法院应当裁定中止审理；原审被告人到案后</w:t>
      </w:r>
      <w:r>
        <w:rPr>
          <w:rFonts w:hint="eastAsia"/>
        </w:rPr>
        <w:t>，</w:t>
      </w:r>
      <w:r>
        <w:t>恢复审理。</w:t>
      </w:r>
    </w:p>
    <w:p>
      <w:pPr>
        <w:pStyle w:val="12"/>
        <w:jc w:val="both"/>
        <w:rPr>
          <w:rStyle w:val="25"/>
          <w:rFonts w:hint="eastAsia"/>
        </w:rPr>
      </w:pPr>
      <w:r>
        <w:rPr>
          <w:rStyle w:val="25"/>
        </w:rPr>
        <w:t>第八条</w:t>
      </w:r>
      <w:r>
        <w:t>　被提出抗诉的原审被告人已经死亡或者在审理过程中死亡的</w:t>
      </w:r>
      <w:r>
        <w:rPr>
          <w:rFonts w:hint="eastAsia"/>
        </w:rPr>
        <w:t>，</w:t>
      </w:r>
      <w:r>
        <w:t>人民法院应当裁定终止审理</w:t>
      </w:r>
      <w:r>
        <w:rPr>
          <w:rFonts w:hint="eastAsia"/>
        </w:rPr>
        <w:t>，</w:t>
      </w:r>
      <w:r>
        <w:t>但对能够查清事实</w:t>
      </w:r>
      <w:r>
        <w:rPr>
          <w:rFonts w:hint="eastAsia"/>
        </w:rPr>
        <w:t>，</w:t>
      </w:r>
      <w:r>
        <w:t>确认原审被告人无罪的案件</w:t>
      </w:r>
      <w:r>
        <w:rPr>
          <w:rFonts w:hint="eastAsia"/>
        </w:rPr>
        <w:t>，</w:t>
      </w:r>
      <w:r>
        <w:t>应当予以改判。</w:t>
      </w:r>
    </w:p>
    <w:p>
      <w:pPr>
        <w:pStyle w:val="12"/>
        <w:jc w:val="both"/>
        <w:rPr>
          <w:rStyle w:val="25"/>
          <w:rFonts w:hint="eastAsia"/>
        </w:rPr>
      </w:pPr>
      <w:r>
        <w:rPr>
          <w:rStyle w:val="25"/>
        </w:rPr>
        <w:t>第九条</w:t>
      </w:r>
      <w:r>
        <w:t>　人民法院作出裁判后</w:t>
      </w:r>
      <w:r>
        <w:rPr>
          <w:rFonts w:hint="eastAsia"/>
        </w:rPr>
        <w:t>，</w:t>
      </w:r>
      <w:r>
        <w:t>当庭宣告判决的</w:t>
      </w:r>
      <w:r>
        <w:rPr>
          <w:rFonts w:hint="eastAsia"/>
        </w:rPr>
        <w:t>，</w:t>
      </w:r>
      <w:r>
        <w:t>应当在五日内将裁判文书送达当事人、法定代理人、诉讼代理人、提出抗诉的人民检察院、辩护人和原审被告人的近亲属；定期宣告判决的</w:t>
      </w:r>
      <w:r>
        <w:rPr>
          <w:rFonts w:hint="eastAsia"/>
        </w:rPr>
        <w:t>，</w:t>
      </w:r>
      <w:r>
        <w:t>应当在判决宣告后立即将裁判文书送达当事人、法定代理人、诉讼代理人、提出抗诉的人民检察院、辩护人和原审被告人的近亲属。</w:t>
      </w:r>
    </w:p>
    <w:p>
      <w:pPr>
        <w:pStyle w:val="12"/>
        <w:rPr>
          <w:rFonts w:hint="eastAsia"/>
        </w:rPr>
      </w:pPr>
      <w:r>
        <w:rPr>
          <w:rStyle w:val="25"/>
        </w:rPr>
        <w:t>第十条</w:t>
      </w:r>
      <w:r>
        <w:t>　以前发布的有关规</w:t>
      </w:r>
      <w:r>
        <w:rPr>
          <w:rFonts w:hint="eastAsia"/>
        </w:rPr>
        <w:t>定与本规定不一致的，以本规定为准。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02583"/>
    <w:rsid w:val="00323D76"/>
    <w:rsid w:val="02380A4E"/>
    <w:rsid w:val="02C54CFB"/>
    <w:rsid w:val="04021E83"/>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BBB4150"/>
    <w:rsid w:val="4DA15956"/>
    <w:rsid w:val="4E7D2A86"/>
    <w:rsid w:val="501B3EB2"/>
    <w:rsid w:val="5027117E"/>
    <w:rsid w:val="56C00D65"/>
    <w:rsid w:val="65586BE5"/>
    <w:rsid w:val="6D800228"/>
    <w:rsid w:val="6DAD6BF0"/>
    <w:rsid w:val="6E1B4105"/>
    <w:rsid w:val="6E633F8F"/>
    <w:rsid w:val="6EB66F23"/>
    <w:rsid w:val="75FA67F7"/>
    <w:rsid w:val="79D025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2017-11-01T11:14:00Z</dcterms:created>
  <dc:creator>Administrator</dc:creator>
  <cp:lastModifiedBy>Administrator</cp:lastModifiedBy>
  <dcterms:modified xsi:type="dcterms:W3CDTF">2017-11-15T17:04:36Z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