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最高人民法院《关于审理伪造货币等案件具体应用法律若干问题的解释</w:t>
      </w:r>
      <w:r>
        <w:rPr>
          <w:rFonts w:hint="eastAsia"/>
          <w:lang w:eastAsia="zh-CN"/>
        </w:rPr>
        <w:t>（</w:t>
      </w:r>
      <w:r>
        <w:rPr>
          <w:rFonts w:hint="eastAsia"/>
        </w:rPr>
        <w:t>二</w:t>
      </w:r>
      <w:r>
        <w:rPr>
          <w:rFonts w:hint="eastAsia"/>
          <w:lang w:eastAsia="zh-CN"/>
        </w:rPr>
        <w:t>）</w:t>
      </w:r>
      <w:r>
        <w:rPr>
          <w:rFonts w:hint="eastAsia"/>
        </w:rPr>
        <w:t>》已</w:t>
      </w:r>
      <w:r>
        <w:rPr>
          <w:rFonts w:hint="eastAsia"/>
          <w:lang w:eastAsia="zh-CN"/>
        </w:rPr>
        <w:t>于</w:t>
      </w:r>
      <w:r>
        <w:rPr>
          <w:rFonts w:hint="eastAsia"/>
        </w:rPr>
        <w:t>2010</w:t>
      </w:r>
      <w:r>
        <w:rPr>
          <w:rFonts w:hint="eastAsia"/>
          <w:lang w:eastAsia="zh-CN"/>
        </w:rPr>
        <w:t>年</w:t>
      </w:r>
      <w:r>
        <w:rPr>
          <w:rFonts w:hint="eastAsia"/>
        </w:rPr>
        <w:t>10</w:t>
      </w:r>
      <w:r>
        <w:rPr>
          <w:rFonts w:hint="eastAsia"/>
          <w:lang w:eastAsia="zh-CN"/>
        </w:rPr>
        <w:t>月</w:t>
      </w:r>
      <w:r>
        <w:rPr>
          <w:rFonts w:hint="eastAsia"/>
        </w:rPr>
        <w:t>11日由最高人民法院审判委员会1498次会议通过，现予公布，自2010年11月3日起施行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2010年10月20日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关于审理伪造货币等案件具体应用法律</w:t>
      </w:r>
    </w:p>
    <w:p>
      <w:pPr>
        <w:pStyle w:val="7"/>
        <w:rPr>
          <w:rFonts w:hint="eastAsia"/>
        </w:rPr>
      </w:pPr>
      <w:r>
        <w:t>若干问题的解释</w:t>
      </w:r>
      <w:r>
        <w:rPr>
          <w:rFonts w:hint="eastAsia"/>
          <w:lang w:eastAsia="zh-CN"/>
        </w:rPr>
        <w:t>（</w:t>
      </w:r>
      <w:r>
        <w:t>二</w:t>
      </w:r>
      <w:r>
        <w:rPr>
          <w:rFonts w:hint="eastAsia"/>
          <w:lang w:eastAsia="zh-CN"/>
        </w:rPr>
        <w:t>）</w:t>
      </w:r>
    </w:p>
    <w:p>
      <w:pPr>
        <w:pStyle w:val="12"/>
        <w:jc w:val="both"/>
        <w:rPr>
          <w:rFonts w:hint="eastAsia" w:ascii="宋体" w:hAnsi="宋体" w:eastAsia="宋体" w:cs="宋体"/>
        </w:rPr>
      </w:pPr>
    </w:p>
    <w:p>
      <w:pPr>
        <w:pStyle w:val="19"/>
        <w:rPr>
          <w:rFonts w:hint="eastAsia"/>
        </w:rPr>
      </w:pPr>
      <w:r>
        <w:t>法释〔2010〕14号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2010年10月11日最高人民法院审判委员会第1498次会议通过　2010年10月20日最高人民法院公告公布　自2010年11月3日起施行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为依法惩治伪造货币、变造货币等犯罪活动</w:t>
      </w:r>
      <w:r>
        <w:rPr>
          <w:rFonts w:hint="eastAsia"/>
        </w:rPr>
        <w:t>，</w:t>
      </w:r>
      <w:r>
        <w:t>根据刑法有关规定和近一个时期的司法实践</w:t>
      </w:r>
      <w:r>
        <w:rPr>
          <w:rFonts w:hint="eastAsia"/>
        </w:rPr>
        <w:t>，</w:t>
      </w:r>
      <w:r>
        <w:t>就审理此类刑事案件具体应用法律的若干问题解释如下：</w:t>
      </w:r>
    </w:p>
    <w:p>
      <w:pPr>
        <w:pStyle w:val="12"/>
        <w:jc w:val="both"/>
        <w:rPr>
          <w:rFonts w:hint="eastAsia"/>
        </w:rPr>
      </w:pPr>
      <w:r>
        <w:rPr>
          <w:rStyle w:val="25"/>
        </w:rPr>
        <w:t>第一条</w:t>
      </w:r>
      <w:r>
        <w:t>　仿照真货币的图案、形状、色彩等特征非法制造假币</w:t>
      </w:r>
      <w:r>
        <w:rPr>
          <w:rFonts w:hint="eastAsia"/>
        </w:rPr>
        <w:t>，</w:t>
      </w:r>
      <w:r>
        <w:t>冒充真币的行为</w:t>
      </w:r>
      <w:r>
        <w:rPr>
          <w:rFonts w:hint="eastAsia"/>
        </w:rPr>
        <w:t>，</w:t>
      </w:r>
      <w:r>
        <w:t>应当认定为刑法</w:t>
      </w:r>
      <w:r>
        <w:rPr>
          <w:rFonts w:hint="eastAsia"/>
        </w:rPr>
        <w:t>第一百七十条规定的“伪造货币”。</w:t>
      </w:r>
    </w:p>
    <w:p>
      <w:pPr>
        <w:pStyle w:val="12"/>
        <w:jc w:val="both"/>
        <w:rPr>
          <w:rStyle w:val="25"/>
          <w:rFonts w:hint="eastAsia"/>
        </w:rPr>
      </w:pPr>
      <w:r>
        <w:t>对真货币采用剪贴、挖补、揭层、涂改、移位、重印等方法加工处理</w:t>
      </w:r>
      <w:r>
        <w:rPr>
          <w:rFonts w:hint="eastAsia"/>
        </w:rPr>
        <w:t>，</w:t>
      </w:r>
      <w:r>
        <w:t>改变真币形态、价值的行为</w:t>
      </w:r>
      <w:r>
        <w:rPr>
          <w:rFonts w:hint="eastAsia"/>
        </w:rPr>
        <w:t>，</w:t>
      </w:r>
      <w:r>
        <w:t>应当认定为刑法第一百七十三条规定的“变造货币”。</w:t>
      </w:r>
    </w:p>
    <w:p>
      <w:pPr>
        <w:pStyle w:val="12"/>
        <w:jc w:val="both"/>
        <w:rPr>
          <w:rStyle w:val="25"/>
          <w:rFonts w:hint="eastAsia"/>
        </w:rPr>
      </w:pPr>
      <w:r>
        <w:rPr>
          <w:rStyle w:val="25"/>
        </w:rPr>
        <w:t>第二条</w:t>
      </w:r>
      <w:r>
        <w:t>　同时采用伪造和变造手段</w:t>
      </w:r>
      <w:r>
        <w:rPr>
          <w:rFonts w:hint="eastAsia"/>
        </w:rPr>
        <w:t>，</w:t>
      </w:r>
      <w:r>
        <w:t>制造真伪拼凑货币的行为</w:t>
      </w:r>
      <w:r>
        <w:rPr>
          <w:rFonts w:hint="eastAsia"/>
        </w:rPr>
        <w:t>，</w:t>
      </w:r>
      <w:r>
        <w:t>依照刑法第一百七十条的规定</w:t>
      </w:r>
      <w:r>
        <w:rPr>
          <w:rFonts w:hint="eastAsia"/>
        </w:rPr>
        <w:t>，</w:t>
      </w:r>
      <w:r>
        <w:t>以伪造货币罪定罪处罚。</w:t>
      </w:r>
    </w:p>
    <w:p>
      <w:pPr>
        <w:pStyle w:val="12"/>
        <w:jc w:val="both"/>
        <w:rPr>
          <w:rFonts w:hint="eastAsia"/>
        </w:rPr>
      </w:pPr>
      <w:r>
        <w:rPr>
          <w:rStyle w:val="25"/>
        </w:rPr>
        <w:t>第三条</w:t>
      </w:r>
      <w:r>
        <w:t>　以正在流通的境外货币为对象的假币犯罪</w:t>
      </w:r>
      <w:r>
        <w:rPr>
          <w:rFonts w:hint="eastAsia"/>
        </w:rPr>
        <w:t>，</w:t>
      </w:r>
      <w:r>
        <w:t>依照刑法第一百七十条至第一百七十三条的规定定罪处罚。</w:t>
      </w:r>
    </w:p>
    <w:p>
      <w:pPr>
        <w:pStyle w:val="12"/>
        <w:jc w:val="both"/>
        <w:rPr>
          <w:rStyle w:val="25"/>
          <w:rFonts w:hint="eastAsia"/>
        </w:rPr>
      </w:pPr>
      <w:r>
        <w:t>假境外货币犯罪的数额</w:t>
      </w:r>
      <w:r>
        <w:rPr>
          <w:rFonts w:hint="eastAsia"/>
        </w:rPr>
        <w:t>，</w:t>
      </w:r>
      <w:r>
        <w:t>按照案发当日中国外汇交易中心或者</w:t>
      </w:r>
      <w:r>
        <w:rPr>
          <w:rFonts w:hint="eastAsia"/>
        </w:rPr>
        <w:t>中国人民银行授权机构公布的人民币对该货币的中间价折合成人民币计算。中国外汇交易中心或者中国人民银行授权机构未公布汇率中间价的境外货币，按照案发当日境内银行人民币对该货币的中间价折算成人民币，或者该货币在境内银行、国际外汇市场对美元汇率，与人民币对美元汇率中间价进行套算。</w:t>
      </w:r>
    </w:p>
    <w:p>
      <w:pPr>
        <w:pStyle w:val="12"/>
        <w:jc w:val="both"/>
        <w:rPr>
          <w:rFonts w:hint="eastAsia"/>
        </w:rPr>
      </w:pPr>
      <w:r>
        <w:rPr>
          <w:rStyle w:val="25"/>
        </w:rPr>
        <w:t>第四条</w:t>
      </w:r>
      <w:r>
        <w:t>　以中国人民银行发行的普通纪念币和贵金属纪念币为对象的假币犯罪</w:t>
      </w:r>
      <w:r>
        <w:rPr>
          <w:rFonts w:hint="eastAsia"/>
        </w:rPr>
        <w:t>，</w:t>
      </w:r>
      <w:r>
        <w:t>依照刑法第一百七十条至第一百七十三条的规定定罪处罚。</w:t>
      </w:r>
    </w:p>
    <w:p>
      <w:pPr>
        <w:pStyle w:val="12"/>
        <w:jc w:val="both"/>
        <w:rPr>
          <w:rStyle w:val="25"/>
          <w:rFonts w:hint="eastAsia"/>
        </w:rPr>
      </w:pPr>
      <w:r>
        <w:t>假普通纪念币犯罪的数额</w:t>
      </w:r>
      <w:r>
        <w:rPr>
          <w:rFonts w:hint="eastAsia"/>
        </w:rPr>
        <w:t>，</w:t>
      </w:r>
      <w:r>
        <w:t>以面额计算；假贵金属纪念币犯罪的数额</w:t>
      </w:r>
      <w:r>
        <w:rPr>
          <w:rFonts w:hint="eastAsia"/>
        </w:rPr>
        <w:t>，</w:t>
      </w:r>
      <w:r>
        <w:t>以贵金属纪念币</w:t>
      </w:r>
      <w:r>
        <w:rPr>
          <w:rFonts w:hint="eastAsia"/>
        </w:rPr>
        <w:t>的初始发售价格计算。</w:t>
      </w:r>
    </w:p>
    <w:p>
      <w:pPr>
        <w:pStyle w:val="12"/>
        <w:jc w:val="both"/>
        <w:rPr>
          <w:rStyle w:val="25"/>
          <w:rFonts w:hint="eastAsia"/>
        </w:rPr>
      </w:pPr>
      <w:r>
        <w:rPr>
          <w:rStyle w:val="25"/>
        </w:rPr>
        <w:t>第五条</w:t>
      </w:r>
      <w:r>
        <w:t>　以使用为目的</w:t>
      </w:r>
      <w:r>
        <w:rPr>
          <w:rFonts w:hint="eastAsia"/>
        </w:rPr>
        <w:t>，</w:t>
      </w:r>
      <w:r>
        <w:t>伪造停止流通的货币</w:t>
      </w:r>
      <w:r>
        <w:rPr>
          <w:rFonts w:hint="eastAsia"/>
        </w:rPr>
        <w:t>，</w:t>
      </w:r>
      <w:r>
        <w:t>或者使用伪造的停止流通的货币的</w:t>
      </w:r>
      <w:r>
        <w:rPr>
          <w:rFonts w:hint="eastAsia"/>
        </w:rPr>
        <w:t>，</w:t>
      </w:r>
      <w:r>
        <w:t>依照刑法第二百六十六条的规定</w:t>
      </w:r>
      <w:r>
        <w:rPr>
          <w:rFonts w:hint="eastAsia"/>
        </w:rPr>
        <w:t>，</w:t>
      </w:r>
      <w:r>
        <w:t>以诈骗罪定罪处罚。</w:t>
      </w:r>
    </w:p>
    <w:p>
      <w:pPr>
        <w:pStyle w:val="12"/>
        <w:rPr>
          <w:rFonts w:hint="eastAsia"/>
        </w:rPr>
      </w:pPr>
      <w:r>
        <w:rPr>
          <w:rStyle w:val="25"/>
        </w:rPr>
        <w:t>第六条</w:t>
      </w:r>
      <w:r>
        <w:t>　此前发布的司法解释与本解释不一致的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1279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DF96882"/>
    <w:rsid w:val="3FBC61B7"/>
    <w:rsid w:val="4AEF215E"/>
    <w:rsid w:val="4DA15956"/>
    <w:rsid w:val="4E7D2A86"/>
    <w:rsid w:val="501B3EB2"/>
    <w:rsid w:val="5027117E"/>
    <w:rsid w:val="52983226"/>
    <w:rsid w:val="56C00D65"/>
    <w:rsid w:val="58C65A68"/>
    <w:rsid w:val="65586BE5"/>
    <w:rsid w:val="6D800228"/>
    <w:rsid w:val="6DAD6BF0"/>
    <w:rsid w:val="6E1B4105"/>
    <w:rsid w:val="6EB66F23"/>
    <w:rsid w:val="7331279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2017-11-01T10:37:00Z</dcterms:created>
  <dc:creator>Administrator</dc:creator>
  <cp:lastModifiedBy>Administrator</cp:lastModifiedBy>
  <dcterms:modified xsi:type="dcterms:W3CDTF">2017-11-15T16:57:16Z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