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关于审理单位犯罪案件具体</w:t>
      </w:r>
    </w:p>
    <w:p>
      <w:pPr>
        <w:pStyle w:val="7"/>
        <w:rPr>
          <w:rFonts w:hint="eastAsia"/>
        </w:rPr>
      </w:pPr>
      <w:r>
        <w:t>应用法律有关问题的解释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法释〔1999〕14号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1999年6月18日最高人民法院审判委员会第1069次会议通过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1999</w:t>
      </w:r>
      <w:r>
        <w:t>年6月25日最高人民法院公告公布　自1999年7月3日起施行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为依法惩治单位犯罪活动</w:t>
      </w:r>
      <w:r>
        <w:rPr>
          <w:rFonts w:hint="eastAsia"/>
        </w:rPr>
        <w:t>，</w:t>
      </w:r>
      <w:r>
        <w:t>根据刑法的有关规定</w:t>
      </w:r>
      <w:r>
        <w:rPr>
          <w:rFonts w:hint="eastAsia"/>
        </w:rPr>
        <w:t>，</w:t>
      </w:r>
      <w:r>
        <w:t>现对审理单位犯罪案件具体应用法律的有关问题解释如下：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第一条</w:t>
      </w:r>
      <w:r>
        <w:t>　刑法第三十条规定的“</w:t>
      </w:r>
      <w:r>
        <w:rPr>
          <w:rFonts w:hint="eastAsia"/>
        </w:rPr>
        <w:t>公司、企业、事业单位”，既包括国有、集体所有的公司、企业、事业单位，也包括依法设立的合资经营、合作经营企业和具有法人资格的独资、私营等公司、企业、事业单位。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第二条</w:t>
      </w:r>
      <w:r>
        <w:t>　个人为进行违法犯罪活动而设立的公司、企业、事业单位实施犯罪的</w:t>
      </w:r>
      <w:r>
        <w:rPr>
          <w:rFonts w:hint="eastAsia"/>
        </w:rPr>
        <w:t>，</w:t>
      </w:r>
      <w:r>
        <w:t>或者公司、企业、事业单位设立后</w:t>
      </w:r>
      <w:r>
        <w:rPr>
          <w:rFonts w:hint="eastAsia"/>
        </w:rPr>
        <w:t>，</w:t>
      </w:r>
      <w:r>
        <w:t>以实施犯罪为主要活动的</w:t>
      </w:r>
      <w:r>
        <w:rPr>
          <w:rFonts w:hint="eastAsia"/>
        </w:rPr>
        <w:t>，</w:t>
      </w:r>
      <w:r>
        <w:t>不以单位犯罪论处。</w:t>
      </w:r>
    </w:p>
    <w:p>
      <w:pPr>
        <w:pStyle w:val="12"/>
        <w:rPr>
          <w:rFonts w:hint="eastAsia"/>
        </w:rPr>
      </w:pPr>
      <w:r>
        <w:rPr>
          <w:rStyle w:val="25"/>
        </w:rPr>
        <w:t>第三条</w:t>
      </w:r>
      <w:r>
        <w:t>　盗用单位名义实施犯罪</w:t>
      </w:r>
      <w:r>
        <w:rPr>
          <w:rFonts w:hint="eastAsia"/>
        </w:rPr>
        <w:t>，</w:t>
      </w:r>
      <w:r>
        <w:t>违法所得由实施犯罪的个人私分的</w:t>
      </w:r>
      <w:r>
        <w:rPr>
          <w:rFonts w:hint="eastAsia"/>
        </w:rPr>
        <w:t>，</w:t>
      </w:r>
      <w:r>
        <w:t>依照刑法有关自然人犯罪的规定定罪处罚。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90339"/>
    <w:rsid w:val="00323D76"/>
    <w:rsid w:val="02380A4E"/>
    <w:rsid w:val="028B6F24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5590339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2017-11-01T09:42:00Z</dcterms:created>
  <dc:creator>Administrator</dc:creator>
  <cp:lastModifiedBy>Administrator</cp:lastModifiedBy>
  <dcterms:modified xsi:type="dcterms:W3CDTF">2017-11-01T14:03:14Z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