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</w:t>
      </w:r>
      <w:r>
        <w:rPr>
          <w:rFonts w:hint="eastAsia"/>
        </w:rPr>
        <w:t>院</w:t>
      </w:r>
    </w:p>
    <w:p>
      <w:pPr>
        <w:pStyle w:val="7"/>
        <w:rPr>
          <w:rFonts w:hint="eastAsia"/>
        </w:rPr>
      </w:pPr>
      <w:r>
        <w:t>关于审理单位犯罪案件对其直接负责</w:t>
      </w:r>
    </w:p>
    <w:p>
      <w:pPr>
        <w:pStyle w:val="7"/>
        <w:rPr>
          <w:rFonts w:hint="eastAsia"/>
        </w:rPr>
      </w:pPr>
      <w:r>
        <w:t>的主管人员和其他直接责任人员是否</w:t>
      </w:r>
    </w:p>
    <w:p>
      <w:pPr>
        <w:pStyle w:val="7"/>
        <w:rPr>
          <w:rFonts w:hint="eastAsia"/>
        </w:rPr>
      </w:pPr>
      <w:r>
        <w:t>区分主犯、从犯问题的批复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法释〔2000〕31号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2000年9月28日最高人民法院审判委员会第1132次会议通过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2000</w:t>
      </w:r>
      <w:r>
        <w:t>年9月30日最高人民法院公告公布</w:t>
      </w:r>
      <w:bookmarkStart w:id="0" w:name="_GoBack"/>
      <w:bookmarkEnd w:id="0"/>
      <w:r>
        <w:t>　自2000年10月10日起施行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湖北省高级人民法院：</w:t>
      </w:r>
    </w:p>
    <w:p>
      <w:pPr>
        <w:pStyle w:val="12"/>
        <w:jc w:val="both"/>
        <w:rPr>
          <w:rFonts w:hint="eastAsia"/>
        </w:rPr>
      </w:pPr>
      <w:r>
        <w:t>你院鄂高法〔1999〕374号《关于单位犯信用证诈骗罪案件中对其“直接负责的主管人员</w:t>
      </w:r>
      <w:r>
        <w:rPr>
          <w:rFonts w:hint="eastAsia"/>
        </w:rPr>
        <w:t>”和“其他直接责任人员”是否划分主从犯问题的请示》收悉。经研究，答复如下：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在审理单位故意犯罪案件时，对其直接负责的主管人员和其他直接责任人员，可不区分主犯、从犯，按照其在单位犯罪中所起的作用判处刑罚。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410F5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D1410F5"/>
    <w:rsid w:val="65586BE5"/>
    <w:rsid w:val="6D800228"/>
    <w:rsid w:val="6DAD6BF0"/>
    <w:rsid w:val="6E1B4105"/>
    <w:rsid w:val="6EB66F23"/>
    <w:rsid w:val="6F7E6970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2017-11-01T09:42:00Z</dcterms:created>
  <dc:creator>Administrator</dc:creator>
  <cp:lastModifiedBy>Administrator</cp:lastModifiedBy>
  <dcterms:modified xsi:type="dcterms:W3CDTF">2017-11-01T14:03:26Z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