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关于审理国际贸易行政案件</w:t>
      </w:r>
    </w:p>
    <w:p>
      <w:pPr>
        <w:pStyle w:val="7"/>
        <w:rPr>
          <w:rFonts w:hint="eastAsia"/>
        </w:rPr>
      </w:pPr>
      <w:r>
        <w:t>若干问题的规定</w:t>
      </w:r>
    </w:p>
    <w:p>
      <w:pPr>
        <w:pStyle w:val="12"/>
        <w:jc w:val="both"/>
        <w:rPr>
          <w:rFonts w:hint="eastAsia" w:ascii="宋体" w:hAnsi="宋体" w:eastAsia="宋体" w:cs="宋体"/>
        </w:rPr>
      </w:pPr>
    </w:p>
    <w:p>
      <w:pPr>
        <w:pStyle w:val="19"/>
        <w:rPr>
          <w:rFonts w:hint="eastAsia"/>
        </w:rPr>
      </w:pPr>
      <w:r>
        <w:t>法释〔2002〕27号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2002年8月27日最高人民法院审判委员会第1239次会议通过</w:t>
      </w:r>
      <w:r>
        <w:rPr>
          <w:rFonts w:hint="eastAsia"/>
          <w:lang w:eastAsia="zh-CN"/>
        </w:rPr>
        <w:t>　</w:t>
      </w:r>
      <w:r>
        <w:rPr>
          <w:rFonts w:hint="eastAsia"/>
        </w:rPr>
        <w:t>2002</w:t>
      </w:r>
      <w:r>
        <w:t>年8月27日最高人民法院公告公布　自2002年10月1日起施行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为依法公正及</w:t>
      </w:r>
      <w:r>
        <w:rPr>
          <w:rFonts w:hint="eastAsia"/>
        </w:rPr>
        <w:t>时地审理国际贸易行政案件，根据《中华人民共和国行政诉讼法》</w:t>
      </w:r>
      <w:r>
        <w:rPr>
          <w:rFonts w:hint="eastAsia"/>
          <w:lang w:eastAsia="zh-CN"/>
        </w:rPr>
        <w:t>（</w:t>
      </w:r>
      <w:r>
        <w:rPr>
          <w:rFonts w:hint="eastAsia"/>
        </w:rPr>
        <w:t>以下简称行政诉讼法</w:t>
      </w:r>
      <w:r>
        <w:rPr>
          <w:rFonts w:hint="eastAsia"/>
          <w:lang w:eastAsia="zh-CN"/>
        </w:rPr>
        <w:t>）</w:t>
      </w:r>
      <w:r>
        <w:rPr>
          <w:rFonts w:hint="eastAsia"/>
        </w:rPr>
        <w:t>、《中华人民共和国立法法》</w:t>
      </w:r>
      <w:r>
        <w:rPr>
          <w:rFonts w:hint="eastAsia"/>
          <w:lang w:eastAsia="zh-CN"/>
        </w:rPr>
        <w:t>（</w:t>
      </w:r>
      <w:r>
        <w:rPr>
          <w:rFonts w:hint="eastAsia"/>
        </w:rPr>
        <w:t>以下简称立法法</w:t>
      </w:r>
      <w:r>
        <w:rPr>
          <w:rFonts w:hint="eastAsia"/>
          <w:lang w:eastAsia="zh-CN"/>
        </w:rPr>
        <w:t>）</w:t>
      </w:r>
      <w:r>
        <w:rPr>
          <w:rFonts w:hint="eastAsia"/>
        </w:rPr>
        <w:t>以及其他有关法律的规定，制定本规定。</w:t>
      </w:r>
    </w:p>
    <w:p>
      <w:pPr>
        <w:pStyle w:val="12"/>
        <w:jc w:val="both"/>
        <w:rPr>
          <w:rFonts w:hint="eastAsia"/>
        </w:rPr>
      </w:pPr>
      <w:r>
        <w:rPr>
          <w:rStyle w:val="25"/>
        </w:rPr>
        <w:t>第一条</w:t>
      </w:r>
      <w:r>
        <w:t>　下列案件属于本规定所称国际贸易行政案件：</w:t>
      </w:r>
    </w:p>
    <w:p>
      <w:pPr>
        <w:pStyle w:val="12"/>
        <w:jc w:val="both"/>
        <w:rPr>
          <w:rFonts w:hint="eastAsia"/>
        </w:rPr>
      </w:pPr>
      <w:r>
        <w:rPr>
          <w:rFonts w:hint="eastAsia"/>
          <w:lang w:eastAsia="zh-CN"/>
        </w:rPr>
        <w:t>（</w:t>
      </w:r>
      <w:r>
        <w:t>一</w:t>
      </w:r>
      <w:r>
        <w:rPr>
          <w:rFonts w:hint="eastAsia"/>
          <w:lang w:eastAsia="zh-CN"/>
        </w:rPr>
        <w:t>）</w:t>
      </w:r>
      <w:r>
        <w:t>有关国际货物贸易的行政案件；</w:t>
      </w:r>
    </w:p>
    <w:p>
      <w:pPr>
        <w:pStyle w:val="12"/>
        <w:jc w:val="both"/>
        <w:rPr>
          <w:rFonts w:hint="eastAsia"/>
        </w:rPr>
      </w:pPr>
      <w:r>
        <w:rPr>
          <w:rFonts w:hint="eastAsia"/>
          <w:lang w:eastAsia="zh-CN"/>
        </w:rPr>
        <w:t>（</w:t>
      </w:r>
      <w:r>
        <w:t>二</w:t>
      </w:r>
      <w:r>
        <w:rPr>
          <w:rFonts w:hint="eastAsia"/>
          <w:lang w:eastAsia="zh-CN"/>
        </w:rPr>
        <w:t>）</w:t>
      </w:r>
      <w:r>
        <w:t>有关国际服务贸易的行政案件；</w:t>
      </w:r>
    </w:p>
    <w:p>
      <w:pPr>
        <w:pStyle w:val="12"/>
        <w:jc w:val="both"/>
        <w:rPr>
          <w:rFonts w:hint="eastAsia"/>
        </w:rPr>
      </w:pPr>
      <w:r>
        <w:rPr>
          <w:rFonts w:hint="eastAsia"/>
          <w:lang w:eastAsia="zh-CN"/>
        </w:rPr>
        <w:t>（</w:t>
      </w:r>
      <w:r>
        <w:t>三</w:t>
      </w:r>
      <w:r>
        <w:rPr>
          <w:rFonts w:hint="eastAsia"/>
          <w:lang w:eastAsia="zh-CN"/>
        </w:rPr>
        <w:t>）</w:t>
      </w:r>
      <w:r>
        <w:t>与国际贸易有关的知识产权行政案件；</w:t>
      </w:r>
    </w:p>
    <w:p>
      <w:pPr>
        <w:pStyle w:val="12"/>
        <w:jc w:val="both"/>
        <w:rPr>
          <w:rStyle w:val="25"/>
          <w:rFonts w:hint="eastAsia"/>
        </w:rPr>
      </w:pPr>
      <w:r>
        <w:rPr>
          <w:rFonts w:hint="eastAsia"/>
          <w:lang w:eastAsia="zh-CN"/>
        </w:rPr>
        <w:t>（</w:t>
      </w:r>
      <w:r>
        <w:t>四</w:t>
      </w:r>
      <w:r>
        <w:rPr>
          <w:rFonts w:hint="eastAsia"/>
          <w:lang w:eastAsia="zh-CN"/>
        </w:rPr>
        <w:t>）</w:t>
      </w:r>
      <w:r>
        <w:t>其他国际贸易行政案件。</w:t>
      </w:r>
    </w:p>
    <w:p>
      <w:pPr>
        <w:pStyle w:val="12"/>
        <w:jc w:val="both"/>
        <w:rPr>
          <w:rStyle w:val="25"/>
          <w:rFonts w:hint="eastAsia"/>
        </w:rPr>
      </w:pPr>
      <w:r>
        <w:rPr>
          <w:rStyle w:val="25"/>
        </w:rPr>
        <w:t>第二条</w:t>
      </w:r>
      <w:r>
        <w:t>　人民法院行政审判庭依法审理国际贸易行政案件。</w:t>
      </w:r>
    </w:p>
    <w:p>
      <w:pPr>
        <w:pStyle w:val="12"/>
        <w:jc w:val="both"/>
        <w:rPr>
          <w:rStyle w:val="25"/>
          <w:rFonts w:hint="eastAsia"/>
        </w:rPr>
      </w:pPr>
      <w:r>
        <w:rPr>
          <w:rStyle w:val="25"/>
        </w:rPr>
        <w:t>第三条</w:t>
      </w:r>
      <w:r>
        <w:t>　自然人、法人或</w:t>
      </w:r>
      <w:r>
        <w:rPr>
          <w:rFonts w:hint="eastAsia"/>
        </w:rPr>
        <w:t>者其他组织认为中华人民共和国具有国家行政职权的机关和组织及其工作人员</w:t>
      </w:r>
      <w:r>
        <w:rPr>
          <w:rFonts w:hint="eastAsia"/>
          <w:lang w:eastAsia="zh-CN"/>
        </w:rPr>
        <w:t>（</w:t>
      </w:r>
      <w:r>
        <w:rPr>
          <w:rFonts w:hint="eastAsia"/>
        </w:rPr>
        <w:t>以下统称行政机关</w:t>
      </w:r>
      <w:r>
        <w:rPr>
          <w:rFonts w:hint="eastAsia"/>
          <w:lang w:eastAsia="zh-CN"/>
        </w:rPr>
        <w:t>）</w:t>
      </w:r>
      <w:r>
        <w:rPr>
          <w:rFonts w:hint="eastAsia"/>
        </w:rPr>
        <w:t>有关国际贸易的具体行政行为侵犯其合法权益的，可以依照行政诉讼法以及其他有关法律、法规的规定，向人民法院提起行政诉讼。</w:t>
      </w:r>
    </w:p>
    <w:p>
      <w:pPr>
        <w:pStyle w:val="12"/>
        <w:jc w:val="both"/>
        <w:rPr>
          <w:rStyle w:val="25"/>
          <w:rFonts w:hint="eastAsia"/>
        </w:rPr>
      </w:pPr>
      <w:r>
        <w:rPr>
          <w:rStyle w:val="25"/>
        </w:rPr>
        <w:t>第四条</w:t>
      </w:r>
      <w:r>
        <w:t>　当事人的行为发生在新法生效之前</w:t>
      </w:r>
      <w:r>
        <w:rPr>
          <w:rFonts w:hint="eastAsia"/>
        </w:rPr>
        <w:t>，</w:t>
      </w:r>
      <w:r>
        <w:t>行政机关在新法生效之后对该行为作出行政处理决定的</w:t>
      </w:r>
      <w:r>
        <w:rPr>
          <w:rFonts w:hint="eastAsia"/>
        </w:rPr>
        <w:t>，</w:t>
      </w:r>
      <w:r>
        <w:t>当事人可以依照新法的规定提起行政诉讼。</w:t>
      </w:r>
    </w:p>
    <w:p>
      <w:pPr>
        <w:pStyle w:val="12"/>
        <w:jc w:val="both"/>
        <w:rPr>
          <w:rStyle w:val="25"/>
          <w:rFonts w:hint="eastAsia"/>
        </w:rPr>
      </w:pPr>
      <w:r>
        <w:rPr>
          <w:rStyle w:val="25"/>
        </w:rPr>
        <w:t>第五条</w:t>
      </w:r>
      <w:r>
        <w:t>　第一审国际贸易行政案件由具有管辖权的中级以上人民法院管辖。</w:t>
      </w:r>
    </w:p>
    <w:p>
      <w:pPr>
        <w:pStyle w:val="12"/>
        <w:jc w:val="both"/>
        <w:rPr>
          <w:rFonts w:hint="eastAsia"/>
        </w:rPr>
      </w:pPr>
      <w:r>
        <w:rPr>
          <w:rStyle w:val="25"/>
        </w:rPr>
        <w:t>第六条</w:t>
      </w:r>
      <w:r>
        <w:t>　人民法院审理国际贸易</w:t>
      </w:r>
      <w:r>
        <w:rPr>
          <w:rFonts w:hint="eastAsia"/>
        </w:rPr>
        <w:t>行政案件，应当依照行政诉讼法，并根据案件具体情况，从以下方面对被诉具体行政行为进行合法性审查：</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主要证据是否确实、充分；</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适用法律、法规是否正确；</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是否违反法定程序；</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是否超越职权；</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是否滥用职权；</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行政处罚是否显失公正；</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是否不履行或者拖延履行法定职责。</w:t>
      </w:r>
    </w:p>
    <w:p>
      <w:pPr>
        <w:pStyle w:val="12"/>
        <w:jc w:val="both"/>
        <w:rPr>
          <w:rStyle w:val="25"/>
          <w:rFonts w:hint="eastAsia"/>
        </w:rPr>
      </w:pPr>
      <w:r>
        <w:rPr>
          <w:rStyle w:val="25"/>
        </w:rPr>
        <w:t>第七条</w:t>
      </w:r>
      <w:r>
        <w:t>　根据行政诉讼法第五十二条第一款及立法法第六十三条第一款和第二款规定</w:t>
      </w:r>
      <w:r>
        <w:rPr>
          <w:rFonts w:hint="eastAsia"/>
        </w:rPr>
        <w:t>，</w:t>
      </w:r>
      <w:r>
        <w:t>人民法院审理国际贸易行政案件</w:t>
      </w:r>
      <w:r>
        <w:rPr>
          <w:rFonts w:hint="eastAsia"/>
        </w:rPr>
        <w:t>，</w:t>
      </w:r>
      <w:r>
        <w:t>应当依据中华人民共和国法律、行政法规以及地方立法机关在法定立法权限范围内制定的</w:t>
      </w:r>
      <w:r>
        <w:rPr>
          <w:rFonts w:hint="eastAsia"/>
        </w:rPr>
        <w:t>有关或者影响国际贸易的地方性法规。地方性法规适用于本行政区域内发生的国际贸易行政案件。</w:t>
      </w:r>
    </w:p>
    <w:p>
      <w:pPr>
        <w:pStyle w:val="12"/>
        <w:jc w:val="both"/>
        <w:rPr>
          <w:rStyle w:val="25"/>
          <w:rFonts w:hint="eastAsia"/>
        </w:rPr>
      </w:pPr>
      <w:r>
        <w:rPr>
          <w:rStyle w:val="25"/>
        </w:rPr>
        <w:t>第八条</w:t>
      </w:r>
      <w:r>
        <w:t>　根据行政诉讼法第五十三条第一款及立法法第七十一条、第七十二条和第七十三条规定</w:t>
      </w:r>
      <w:r>
        <w:rPr>
          <w:rFonts w:hint="eastAsia"/>
        </w:rPr>
        <w:t>，</w:t>
      </w:r>
      <w:r>
        <w:t>人民法院审理国际贸易行政案件</w:t>
      </w:r>
      <w:r>
        <w:rPr>
          <w:rFonts w:hint="eastAsia"/>
        </w:rPr>
        <w:t>，</w:t>
      </w:r>
      <w:r>
        <w:t>参照国务院部门根据法律和国务院的行政法规、决定、命令</w:t>
      </w:r>
      <w:r>
        <w:rPr>
          <w:rFonts w:hint="eastAsia"/>
        </w:rPr>
        <w:t>，</w:t>
      </w:r>
      <w:r>
        <w:t>在本部门权限范围内制定的有关或者影响国际贸易的部门规章</w:t>
      </w:r>
      <w:r>
        <w:rPr>
          <w:rFonts w:hint="eastAsia"/>
        </w:rPr>
        <w:t>，</w:t>
      </w:r>
      <w:r>
        <w:t>以及省、自治区、直辖市和省、自治区的人民政府所在地的市、经济特区所在地的市、国务院批准的较大的市的人民政府根据法律、行政法规和地方性法规制定的有关或者影响国际贸易的地方政</w:t>
      </w:r>
      <w:r>
        <w:rPr>
          <w:rFonts w:hint="eastAsia"/>
        </w:rPr>
        <w:t>府规章。</w:t>
      </w:r>
    </w:p>
    <w:p>
      <w:pPr>
        <w:pStyle w:val="12"/>
        <w:jc w:val="both"/>
        <w:rPr>
          <w:rStyle w:val="25"/>
          <w:rFonts w:hint="eastAsia"/>
        </w:rPr>
      </w:pPr>
      <w:r>
        <w:rPr>
          <w:rStyle w:val="25"/>
        </w:rPr>
        <w:t>第九条</w:t>
      </w:r>
      <w:r>
        <w:t>　人民法院审理国际贸易行政案件所适用的法律、行政法规的具体条文存在两种以上的合理解释</w:t>
      </w:r>
      <w:r>
        <w:rPr>
          <w:rFonts w:hint="eastAsia"/>
        </w:rPr>
        <w:t>，</w:t>
      </w:r>
      <w:r>
        <w:t>其中有一种解释与中华人民共和国缔结或者参加的国际条约的有关规定相一致的</w:t>
      </w:r>
      <w:r>
        <w:rPr>
          <w:rFonts w:hint="eastAsia"/>
        </w:rPr>
        <w:t>，</w:t>
      </w:r>
      <w:r>
        <w:t>应当选择与国际条约的有关规定相一致的解释</w:t>
      </w:r>
      <w:r>
        <w:rPr>
          <w:rFonts w:hint="eastAsia"/>
        </w:rPr>
        <w:t>，</w:t>
      </w:r>
      <w:r>
        <w:t>但中华人民共和国声明保留的条款除外。</w:t>
      </w:r>
    </w:p>
    <w:p>
      <w:pPr>
        <w:pStyle w:val="12"/>
        <w:jc w:val="both"/>
        <w:rPr>
          <w:rStyle w:val="25"/>
          <w:rFonts w:hint="eastAsia"/>
        </w:rPr>
      </w:pPr>
      <w:r>
        <w:rPr>
          <w:rStyle w:val="25"/>
        </w:rPr>
        <w:t>第十条</w:t>
      </w:r>
      <w:r>
        <w:t>　外国人、无国籍人、外国组织在中华人民共和国进行国际贸易行政诉讼</w:t>
      </w:r>
      <w:r>
        <w:rPr>
          <w:rFonts w:hint="eastAsia"/>
        </w:rPr>
        <w:t>，</w:t>
      </w:r>
      <w:r>
        <w:t>同中华人民共和国公民、组织有同等的诉讼权利和义务</w:t>
      </w:r>
      <w:r>
        <w:rPr>
          <w:rFonts w:hint="eastAsia"/>
        </w:rPr>
        <w:t>，</w:t>
      </w:r>
      <w:r>
        <w:t>但有行政诉讼法第七十一条第二款规定的情形的</w:t>
      </w:r>
      <w:r>
        <w:rPr>
          <w:rFonts w:hint="eastAsia"/>
        </w:rPr>
        <w:t>，</w:t>
      </w:r>
      <w:r>
        <w:t>适用对等原则。</w:t>
      </w:r>
    </w:p>
    <w:p>
      <w:pPr>
        <w:pStyle w:val="12"/>
        <w:jc w:val="both"/>
        <w:rPr>
          <w:rStyle w:val="25"/>
          <w:rFonts w:hint="eastAsia"/>
        </w:rPr>
      </w:pPr>
      <w:r>
        <w:rPr>
          <w:rStyle w:val="25"/>
        </w:rPr>
        <w:t>第十</w:t>
      </w:r>
      <w:r>
        <w:rPr>
          <w:rStyle w:val="25"/>
          <w:rFonts w:hint="eastAsia"/>
        </w:rPr>
        <w:t>一条</w:t>
      </w:r>
      <w:r>
        <w:t>　涉及香港特别行政区、澳门特别行政区和台湾地区当事人的国际贸易行政案件</w:t>
      </w:r>
      <w:r>
        <w:rPr>
          <w:rFonts w:hint="eastAsia"/>
        </w:rPr>
        <w:t>，</w:t>
      </w:r>
      <w:r>
        <w:t>参照本规定处理。</w:t>
      </w:r>
    </w:p>
    <w:p>
      <w:pPr>
        <w:pStyle w:val="12"/>
        <w:rPr>
          <w:rFonts w:hint="eastAsia"/>
        </w:rPr>
      </w:pPr>
      <w:r>
        <w:rPr>
          <w:rStyle w:val="25"/>
        </w:rPr>
        <w:t>第十二条</w:t>
      </w:r>
      <w:r>
        <w:t>　本规定自2002年10月1日起施行。</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20DE1"/>
    <w:rsid w:val="00323D76"/>
    <w:rsid w:val="02380A4E"/>
    <w:rsid w:val="02C54CFB"/>
    <w:rsid w:val="042F174E"/>
    <w:rsid w:val="0751543E"/>
    <w:rsid w:val="0BE369DE"/>
    <w:rsid w:val="0F9D48A9"/>
    <w:rsid w:val="0FC66F39"/>
    <w:rsid w:val="135B4974"/>
    <w:rsid w:val="17520DE1"/>
    <w:rsid w:val="19EF53F7"/>
    <w:rsid w:val="1C547AC8"/>
    <w:rsid w:val="20194FCD"/>
    <w:rsid w:val="211007F7"/>
    <w:rsid w:val="21A47576"/>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2017-11-02T10:17:00Z</dcterms:created>
  <dc:creator>Administrator</dc:creator>
  <cp:lastModifiedBy>Administrator</cp:lastModifiedBy>
  <dcterms:modified xsi:type="dcterms:W3CDTF">2017-11-02T10:56:44Z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