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最高人民法院《关于审理房屋登记案件若干问题的规定》已</w:t>
      </w:r>
      <w:r>
        <w:rPr>
          <w:rFonts w:hint="eastAsia"/>
          <w:lang w:eastAsia="zh-CN"/>
        </w:rPr>
        <w:t>于</w:t>
      </w:r>
      <w:r>
        <w:rPr>
          <w:rFonts w:hint="eastAsia"/>
        </w:rPr>
        <w:t>2010年8月2日由最高人民法院审判委员会</w:t>
      </w:r>
      <w:r>
        <w:rPr>
          <w:rFonts w:hint="eastAsia"/>
          <w:lang w:eastAsia="zh-CN"/>
        </w:rPr>
        <w:t>第</w:t>
      </w:r>
      <w:r>
        <w:rPr>
          <w:rFonts w:hint="eastAsia"/>
        </w:rPr>
        <w:t>1491次会议通过，现予公布，自2010</w:t>
      </w:r>
      <w:r>
        <w:rPr>
          <w:rFonts w:hint="eastAsia"/>
          <w:lang w:eastAsia="zh-CN"/>
        </w:rPr>
        <w:t>年</w:t>
      </w:r>
      <w:r>
        <w:rPr>
          <w:rFonts w:hint="eastAsia"/>
        </w:rPr>
        <w:t>11</w:t>
      </w:r>
      <w:r>
        <w:rPr>
          <w:rFonts w:hint="eastAsia"/>
          <w:lang w:eastAsia="zh-CN"/>
        </w:rPr>
        <w:t>月</w:t>
      </w:r>
      <w:r>
        <w:rPr>
          <w:rFonts w:hint="eastAsia"/>
        </w:rPr>
        <w:t>18日起施行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2010年11月5日</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关于审理房屋登记案件若干问题的规定</w:t>
      </w:r>
    </w:p>
    <w:p>
      <w:pPr>
        <w:pStyle w:val="12"/>
        <w:jc w:val="both"/>
        <w:rPr>
          <w:rFonts w:hint="eastAsia" w:ascii="宋体" w:hAnsi="宋体" w:eastAsia="宋体" w:cs="宋体"/>
        </w:rPr>
      </w:pPr>
    </w:p>
    <w:p>
      <w:pPr>
        <w:pStyle w:val="19"/>
        <w:rPr>
          <w:rFonts w:hint="eastAsia"/>
        </w:rPr>
      </w:pPr>
      <w:r>
        <w:t>法释〔2010〕15号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2010年8月2日最高人民法院审判</w:t>
      </w:r>
      <w:r>
        <w:rPr>
          <w:rFonts w:hint="eastAsia"/>
        </w:rPr>
        <w:t>委员会第</w:t>
      </w:r>
      <w:r>
        <w:t>1491次会议通过　2010年11月5日最高人民法院公告公布　自2010年11月18日起施行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为正确审理房屋登记案件</w:t>
      </w:r>
      <w:r>
        <w:rPr>
          <w:rFonts w:hint="eastAsia"/>
        </w:rPr>
        <w:t>，</w:t>
      </w:r>
      <w:r>
        <w:t>根据《中华人民共和国物权法》、《中华人民共和国城市房地产管理法》、《中华人民共和国行政诉讼法》等有关法律规定</w:t>
      </w:r>
      <w:r>
        <w:rPr>
          <w:rFonts w:hint="eastAsia"/>
        </w:rPr>
        <w:t>，</w:t>
      </w:r>
      <w:r>
        <w:t>结合行政审判实际</w:t>
      </w:r>
      <w:r>
        <w:rPr>
          <w:rFonts w:hint="eastAsia"/>
        </w:rPr>
        <w:t>，</w:t>
      </w:r>
      <w:r>
        <w:t>制定本规定。</w:t>
      </w:r>
    </w:p>
    <w:p>
      <w:pPr>
        <w:pStyle w:val="12"/>
        <w:jc w:val="both"/>
        <w:rPr>
          <w:rStyle w:val="25"/>
          <w:rFonts w:hint="eastAsia"/>
        </w:rPr>
      </w:pPr>
      <w:r>
        <w:rPr>
          <w:rStyle w:val="25"/>
        </w:rPr>
        <w:t>第一条</w:t>
      </w:r>
      <w:r>
        <w:t>　公民、法人或者其他组织对房屋登记机构的房屋登记行为以及与查询、复制登记资料等事项相关的行政行为或者相应的不作为不服</w:t>
      </w:r>
      <w:r>
        <w:rPr>
          <w:rFonts w:hint="eastAsia"/>
        </w:rPr>
        <w:t>，</w:t>
      </w:r>
      <w:r>
        <w:t>提起行政诉讼的</w:t>
      </w:r>
      <w:r>
        <w:rPr>
          <w:rFonts w:hint="eastAsia"/>
        </w:rPr>
        <w:t>，</w:t>
      </w:r>
      <w:r>
        <w:t>人民法院应当依法受理。</w:t>
      </w:r>
    </w:p>
    <w:p>
      <w:pPr>
        <w:pStyle w:val="12"/>
        <w:jc w:val="both"/>
        <w:rPr>
          <w:rFonts w:hint="eastAsia"/>
        </w:rPr>
      </w:pPr>
      <w:r>
        <w:rPr>
          <w:rStyle w:val="25"/>
        </w:rPr>
        <w:t>第二条</w:t>
      </w:r>
      <w:r>
        <w:t>　房屋登记机构根据人民法院、仲裁委员会的法律文书或者有权机关的协助执行通知书以及人民政府的征收决定办理的房屋登记行为</w:t>
      </w:r>
      <w:r>
        <w:rPr>
          <w:rFonts w:hint="eastAsia"/>
        </w:rPr>
        <w:t>，</w:t>
      </w:r>
      <w:r>
        <w:t>公民、法人或者其他组织不服提起行政诉讼的</w:t>
      </w:r>
      <w:r>
        <w:rPr>
          <w:rFonts w:hint="eastAsia"/>
        </w:rPr>
        <w:t>，</w:t>
      </w:r>
      <w:r>
        <w:t>人民法院不予受理</w:t>
      </w:r>
      <w:r>
        <w:rPr>
          <w:rFonts w:hint="eastAsia"/>
        </w:rPr>
        <w:t>，</w:t>
      </w:r>
      <w:r>
        <w:t>但公民、法人或者其他组织认为登记与有关文书内容不一致的除外。</w:t>
      </w:r>
    </w:p>
    <w:p>
      <w:pPr>
        <w:pStyle w:val="12"/>
        <w:jc w:val="both"/>
        <w:rPr>
          <w:rFonts w:hint="eastAsia"/>
        </w:rPr>
      </w:pPr>
      <w:r>
        <w:t>房屋登记机构作出未改变登记内容的换发、补发权属证书、登记证明或者更新登记簿的行为</w:t>
      </w:r>
      <w:r>
        <w:rPr>
          <w:rFonts w:hint="eastAsia"/>
        </w:rPr>
        <w:t>，</w:t>
      </w:r>
      <w:r>
        <w:t>公民、法人或者其他组织不服提起行政诉讼的</w:t>
      </w:r>
      <w:r>
        <w:rPr>
          <w:rFonts w:hint="eastAsia"/>
        </w:rPr>
        <w:t>，</w:t>
      </w:r>
      <w:r>
        <w:t>人民法院不予受理。</w:t>
      </w:r>
    </w:p>
    <w:p>
      <w:pPr>
        <w:pStyle w:val="12"/>
        <w:jc w:val="both"/>
        <w:rPr>
          <w:rStyle w:val="25"/>
          <w:rFonts w:hint="eastAsia"/>
        </w:rPr>
      </w:pPr>
      <w:r>
        <w:t>房屋登记机构在行政诉讼法施行前作出的房屋登记行为</w:t>
      </w:r>
      <w:r>
        <w:rPr>
          <w:rFonts w:hint="eastAsia"/>
        </w:rPr>
        <w:t>，</w:t>
      </w:r>
      <w:r>
        <w:t>公民、法人或者其他组织不服提起行政诉讼的</w:t>
      </w:r>
      <w:r>
        <w:rPr>
          <w:rFonts w:hint="eastAsia"/>
        </w:rPr>
        <w:t>，</w:t>
      </w:r>
      <w:r>
        <w:t>人民法</w:t>
      </w:r>
      <w:r>
        <w:rPr>
          <w:rFonts w:hint="eastAsia"/>
        </w:rPr>
        <w:t>院不予受理。</w:t>
      </w:r>
    </w:p>
    <w:p>
      <w:pPr>
        <w:pStyle w:val="12"/>
        <w:jc w:val="both"/>
        <w:rPr>
          <w:rFonts w:hint="eastAsia"/>
        </w:rPr>
      </w:pPr>
      <w:r>
        <w:rPr>
          <w:rStyle w:val="25"/>
        </w:rPr>
        <w:t>第三条</w:t>
      </w:r>
      <w:r>
        <w:t>　公民、法人或者其他组织对房屋登记行为不服提起行政诉讼的</w:t>
      </w:r>
      <w:r>
        <w:rPr>
          <w:rFonts w:hint="eastAsia"/>
        </w:rPr>
        <w:t>，</w:t>
      </w:r>
      <w:r>
        <w:t>不受下列情形的影响：</w:t>
      </w:r>
    </w:p>
    <w:p>
      <w:pPr>
        <w:pStyle w:val="12"/>
        <w:jc w:val="both"/>
        <w:rPr>
          <w:rFonts w:hint="eastAsia"/>
        </w:rPr>
      </w:pPr>
      <w:r>
        <w:rPr>
          <w:rFonts w:hint="eastAsia"/>
          <w:lang w:eastAsia="zh-CN"/>
        </w:rPr>
        <w:t>（</w:t>
      </w:r>
      <w:r>
        <w:t>一</w:t>
      </w:r>
      <w:r>
        <w:rPr>
          <w:rFonts w:hint="eastAsia"/>
          <w:lang w:eastAsia="zh-CN"/>
        </w:rPr>
        <w:t>）</w:t>
      </w:r>
      <w:r>
        <w:t>房屋灭失；</w:t>
      </w:r>
    </w:p>
    <w:p>
      <w:pPr>
        <w:pStyle w:val="12"/>
        <w:jc w:val="both"/>
        <w:rPr>
          <w:rFonts w:hint="eastAsia"/>
        </w:rPr>
      </w:pPr>
      <w:r>
        <w:rPr>
          <w:rFonts w:hint="eastAsia"/>
          <w:lang w:eastAsia="zh-CN"/>
        </w:rPr>
        <w:t>（</w:t>
      </w:r>
      <w:r>
        <w:t>二</w:t>
      </w:r>
      <w:r>
        <w:rPr>
          <w:rFonts w:hint="eastAsia"/>
          <w:lang w:eastAsia="zh-CN"/>
        </w:rPr>
        <w:t>）</w:t>
      </w:r>
      <w:r>
        <w:t>房屋登记行为已被登记机构改变；</w:t>
      </w:r>
    </w:p>
    <w:p>
      <w:pPr>
        <w:pStyle w:val="12"/>
        <w:jc w:val="both"/>
        <w:rPr>
          <w:rStyle w:val="25"/>
          <w:rFonts w:hint="eastAsia"/>
        </w:rPr>
      </w:pPr>
      <w:r>
        <w:rPr>
          <w:rFonts w:hint="eastAsia"/>
          <w:lang w:eastAsia="zh-CN"/>
        </w:rPr>
        <w:t>（</w:t>
      </w:r>
      <w:r>
        <w:t>三</w:t>
      </w:r>
      <w:r>
        <w:rPr>
          <w:rFonts w:hint="eastAsia"/>
          <w:lang w:eastAsia="zh-CN"/>
        </w:rPr>
        <w:t>）</w:t>
      </w:r>
      <w:r>
        <w:t>生效法律文书将房屋权属证书、房屋登记簿或者房屋登记证明作为定案证据采用。</w:t>
      </w:r>
    </w:p>
    <w:p>
      <w:pPr>
        <w:pStyle w:val="12"/>
        <w:jc w:val="both"/>
        <w:rPr>
          <w:rFonts w:hint="eastAsia"/>
        </w:rPr>
      </w:pPr>
      <w:r>
        <w:rPr>
          <w:rStyle w:val="25"/>
        </w:rPr>
        <w:t>第四条</w:t>
      </w:r>
      <w:r>
        <w:t>　房屋登记机构为债务人办理房屋转移登记</w:t>
      </w:r>
      <w:r>
        <w:rPr>
          <w:rFonts w:hint="eastAsia"/>
        </w:rPr>
        <w:t>，</w:t>
      </w:r>
      <w:r>
        <w:t>债权人不服提起诉讼</w:t>
      </w:r>
      <w:r>
        <w:rPr>
          <w:rFonts w:hint="eastAsia"/>
        </w:rPr>
        <w:t>，</w:t>
      </w:r>
      <w:r>
        <w:t>符合下列情形之一的</w:t>
      </w:r>
      <w:r>
        <w:rPr>
          <w:rFonts w:hint="eastAsia"/>
        </w:rPr>
        <w:t>，</w:t>
      </w:r>
      <w:r>
        <w:t>人民法院应当依法受理：</w:t>
      </w:r>
    </w:p>
    <w:p>
      <w:pPr>
        <w:pStyle w:val="12"/>
        <w:jc w:val="both"/>
        <w:rPr>
          <w:rFonts w:hint="eastAsia"/>
        </w:rPr>
      </w:pPr>
      <w:r>
        <w:rPr>
          <w:rFonts w:hint="eastAsia"/>
          <w:lang w:eastAsia="zh-CN"/>
        </w:rPr>
        <w:t>（</w:t>
      </w:r>
      <w:r>
        <w:t>一</w:t>
      </w:r>
      <w:r>
        <w:rPr>
          <w:rFonts w:hint="eastAsia"/>
          <w:lang w:eastAsia="zh-CN"/>
        </w:rPr>
        <w:t>）</w:t>
      </w:r>
      <w:r>
        <w:t>以房屋为标的物的债权已办理预告登记的；</w:t>
      </w:r>
    </w:p>
    <w:p>
      <w:pPr>
        <w:pStyle w:val="12"/>
        <w:jc w:val="both"/>
        <w:rPr>
          <w:rFonts w:hint="eastAsia"/>
        </w:rPr>
      </w:pPr>
      <w:r>
        <w:rPr>
          <w:rFonts w:hint="eastAsia"/>
          <w:lang w:eastAsia="zh-CN"/>
        </w:rPr>
        <w:t>（</w:t>
      </w:r>
      <w:r>
        <w:t>二</w:t>
      </w:r>
      <w:r>
        <w:rPr>
          <w:rFonts w:hint="eastAsia"/>
          <w:lang w:eastAsia="zh-CN"/>
        </w:rPr>
        <w:t>）</w:t>
      </w:r>
      <w:r>
        <w:t>债权人为抵押权人且房屋转</w:t>
      </w:r>
      <w:r>
        <w:rPr>
          <w:rFonts w:hint="eastAsia"/>
        </w:rPr>
        <w:t>让未经其同意的；</w:t>
      </w:r>
    </w:p>
    <w:p>
      <w:pPr>
        <w:pStyle w:val="12"/>
        <w:jc w:val="both"/>
        <w:rPr>
          <w:rFonts w:hint="eastAsia"/>
        </w:rPr>
      </w:pPr>
      <w:r>
        <w:rPr>
          <w:rFonts w:hint="eastAsia"/>
          <w:lang w:eastAsia="zh-CN"/>
        </w:rPr>
        <w:t>（</w:t>
      </w:r>
      <w:r>
        <w:t>三</w:t>
      </w:r>
      <w:r>
        <w:rPr>
          <w:rFonts w:hint="eastAsia"/>
          <w:lang w:eastAsia="zh-CN"/>
        </w:rPr>
        <w:t>）</w:t>
      </w:r>
      <w:r>
        <w:t>人民法院依债权人申请对房屋采取强制执行措施并已通知房屋登记机构的；</w:t>
      </w:r>
    </w:p>
    <w:p>
      <w:pPr>
        <w:pStyle w:val="12"/>
        <w:jc w:val="both"/>
        <w:rPr>
          <w:rStyle w:val="25"/>
          <w:rFonts w:hint="eastAsia"/>
        </w:rPr>
      </w:pPr>
      <w:r>
        <w:rPr>
          <w:rFonts w:hint="eastAsia"/>
          <w:lang w:eastAsia="zh-CN"/>
        </w:rPr>
        <w:t>（</w:t>
      </w:r>
      <w:r>
        <w:t>四</w:t>
      </w:r>
      <w:r>
        <w:rPr>
          <w:rFonts w:hint="eastAsia"/>
          <w:lang w:eastAsia="zh-CN"/>
        </w:rPr>
        <w:t>）</w:t>
      </w:r>
      <w:r>
        <w:t>房屋登记机构工作人员与债务人恶意串通的。</w:t>
      </w:r>
    </w:p>
    <w:p>
      <w:pPr>
        <w:pStyle w:val="12"/>
        <w:jc w:val="both"/>
        <w:rPr>
          <w:rFonts w:hint="eastAsia"/>
        </w:rPr>
      </w:pPr>
      <w:r>
        <w:rPr>
          <w:rStyle w:val="25"/>
        </w:rPr>
        <w:t>第五条</w:t>
      </w:r>
      <w:r>
        <w:t>　同一房屋多次转移登记</w:t>
      </w:r>
      <w:r>
        <w:rPr>
          <w:rFonts w:hint="eastAsia"/>
        </w:rPr>
        <w:t>，</w:t>
      </w:r>
      <w:r>
        <w:t>原房屋权利人、原利害关系人对首次转移登记行为提起行政诉讼的</w:t>
      </w:r>
      <w:r>
        <w:rPr>
          <w:rFonts w:hint="eastAsia"/>
        </w:rPr>
        <w:t>，</w:t>
      </w:r>
      <w:r>
        <w:t>人民法院应当依法受理。</w:t>
      </w:r>
    </w:p>
    <w:p>
      <w:pPr>
        <w:pStyle w:val="12"/>
        <w:jc w:val="both"/>
        <w:rPr>
          <w:rFonts w:hint="eastAsia"/>
        </w:rPr>
      </w:pPr>
      <w:r>
        <w:t>原房屋权利人、原利害关系人对首次转移登记行为及后续转移登记行为一并提起行政诉讼的</w:t>
      </w:r>
      <w:r>
        <w:rPr>
          <w:rFonts w:hint="eastAsia"/>
        </w:rPr>
        <w:t>，</w:t>
      </w:r>
      <w:r>
        <w:t>人民法院应当依法受理；人民法院判决驳回原告就在先转移登记行为提出的诉讼请求</w:t>
      </w:r>
      <w:r>
        <w:rPr>
          <w:rFonts w:hint="eastAsia"/>
        </w:rPr>
        <w:t>，</w:t>
      </w:r>
      <w:r>
        <w:t>或者因保护善意第三人确认在先房屋登记行为违法的</w:t>
      </w:r>
      <w:r>
        <w:rPr>
          <w:rFonts w:hint="eastAsia"/>
        </w:rPr>
        <w:t>，</w:t>
      </w:r>
      <w:r>
        <w:t>应当</w:t>
      </w:r>
      <w:r>
        <w:rPr>
          <w:rFonts w:hint="eastAsia"/>
        </w:rPr>
        <w:t>裁定驳回原告对后续转移登记行为的起诉。</w:t>
      </w:r>
    </w:p>
    <w:p>
      <w:pPr>
        <w:pStyle w:val="12"/>
        <w:jc w:val="both"/>
        <w:rPr>
          <w:rStyle w:val="25"/>
          <w:rFonts w:hint="eastAsia"/>
        </w:rPr>
      </w:pPr>
      <w:r>
        <w:t>原房屋权利人、原利害关系人未就首次转移登记行为提起行政诉讼</w:t>
      </w:r>
      <w:r>
        <w:rPr>
          <w:rFonts w:hint="eastAsia"/>
        </w:rPr>
        <w:t>，</w:t>
      </w:r>
      <w:r>
        <w:t>对后续转移登记行为提起行政诉讼的</w:t>
      </w:r>
      <w:r>
        <w:rPr>
          <w:rFonts w:hint="eastAsia"/>
        </w:rPr>
        <w:t>，</w:t>
      </w:r>
      <w:r>
        <w:t>人民法院不予受理。</w:t>
      </w:r>
    </w:p>
    <w:p>
      <w:pPr>
        <w:pStyle w:val="12"/>
        <w:jc w:val="both"/>
        <w:rPr>
          <w:rFonts w:hint="eastAsia"/>
        </w:rPr>
      </w:pPr>
      <w:r>
        <w:rPr>
          <w:rStyle w:val="25"/>
        </w:rPr>
        <w:t>第六条</w:t>
      </w:r>
      <w:r>
        <w:t>　人民法院受理房屋登记行政案件后</w:t>
      </w:r>
      <w:r>
        <w:rPr>
          <w:rFonts w:hint="eastAsia"/>
        </w:rPr>
        <w:t>，</w:t>
      </w:r>
      <w:r>
        <w:t>应当通知没有起诉的下列利害关系人作为第三人参加行政诉讼：</w:t>
      </w:r>
    </w:p>
    <w:p>
      <w:pPr>
        <w:pStyle w:val="12"/>
        <w:jc w:val="both"/>
        <w:rPr>
          <w:rFonts w:hint="eastAsia"/>
        </w:rPr>
      </w:pPr>
      <w:r>
        <w:rPr>
          <w:rFonts w:hint="eastAsia"/>
          <w:lang w:eastAsia="zh-CN"/>
        </w:rPr>
        <w:t>（</w:t>
      </w:r>
      <w:r>
        <w:t>一</w:t>
      </w:r>
      <w:r>
        <w:rPr>
          <w:rFonts w:hint="eastAsia"/>
          <w:lang w:eastAsia="zh-CN"/>
        </w:rPr>
        <w:t>）</w:t>
      </w:r>
      <w:r>
        <w:t>房屋登记簿上载明的权利人；</w:t>
      </w:r>
    </w:p>
    <w:p>
      <w:pPr>
        <w:pStyle w:val="12"/>
        <w:jc w:val="both"/>
        <w:rPr>
          <w:rFonts w:hint="eastAsia"/>
        </w:rPr>
      </w:pPr>
      <w:r>
        <w:rPr>
          <w:rFonts w:hint="eastAsia"/>
          <w:lang w:eastAsia="zh-CN"/>
        </w:rPr>
        <w:t>（</w:t>
      </w:r>
      <w:r>
        <w:t>二</w:t>
      </w:r>
      <w:r>
        <w:rPr>
          <w:rFonts w:hint="eastAsia"/>
          <w:lang w:eastAsia="zh-CN"/>
        </w:rPr>
        <w:t>）</w:t>
      </w:r>
      <w:r>
        <w:t>被诉异议登记、更正登记、预告登记的权利人；</w:t>
      </w:r>
    </w:p>
    <w:p>
      <w:pPr>
        <w:pStyle w:val="12"/>
        <w:jc w:val="both"/>
        <w:rPr>
          <w:rStyle w:val="25"/>
          <w:rFonts w:hint="eastAsia"/>
        </w:rPr>
      </w:pPr>
      <w:r>
        <w:rPr>
          <w:rFonts w:hint="eastAsia"/>
          <w:lang w:eastAsia="zh-CN"/>
        </w:rPr>
        <w:t>（</w:t>
      </w:r>
      <w:r>
        <w:t>三</w:t>
      </w:r>
      <w:r>
        <w:rPr>
          <w:rFonts w:hint="eastAsia"/>
          <w:lang w:eastAsia="zh-CN"/>
        </w:rPr>
        <w:t>）</w:t>
      </w:r>
      <w:r>
        <w:t>人民法院能够确认的其他利害关系人。</w:t>
      </w:r>
    </w:p>
    <w:p>
      <w:pPr>
        <w:pStyle w:val="12"/>
        <w:jc w:val="both"/>
        <w:rPr>
          <w:rFonts w:hint="eastAsia"/>
        </w:rPr>
      </w:pPr>
      <w:r>
        <w:rPr>
          <w:rStyle w:val="25"/>
        </w:rPr>
        <w:t>第七条</w:t>
      </w:r>
      <w:r>
        <w:t>　房屋登记行政案件由房屋所在地人民法院管辖</w:t>
      </w:r>
      <w:r>
        <w:rPr>
          <w:rFonts w:hint="eastAsia"/>
        </w:rPr>
        <w:t>，但有下列情形之一的也可由被告所在地人民法院管辖：</w:t>
      </w:r>
    </w:p>
    <w:p>
      <w:pPr>
        <w:pStyle w:val="12"/>
        <w:jc w:val="both"/>
        <w:rPr>
          <w:rFonts w:hint="eastAsia"/>
        </w:rPr>
      </w:pPr>
      <w:r>
        <w:rPr>
          <w:rFonts w:hint="eastAsia"/>
          <w:lang w:eastAsia="zh-CN"/>
        </w:rPr>
        <w:t>（</w:t>
      </w:r>
      <w:r>
        <w:t>一</w:t>
      </w:r>
      <w:r>
        <w:rPr>
          <w:rFonts w:hint="eastAsia"/>
          <w:lang w:eastAsia="zh-CN"/>
        </w:rPr>
        <w:t>）</w:t>
      </w:r>
      <w:r>
        <w:t>请求房屋登记机构履行房屋转移登记、查询、复制登记资料等职责的；</w:t>
      </w:r>
    </w:p>
    <w:p>
      <w:pPr>
        <w:pStyle w:val="12"/>
        <w:jc w:val="both"/>
        <w:rPr>
          <w:rFonts w:hint="eastAsia"/>
        </w:rPr>
      </w:pPr>
      <w:r>
        <w:rPr>
          <w:rFonts w:hint="eastAsia"/>
          <w:lang w:eastAsia="zh-CN"/>
        </w:rPr>
        <w:t>（</w:t>
      </w:r>
      <w:r>
        <w:t>二</w:t>
      </w:r>
      <w:r>
        <w:rPr>
          <w:rFonts w:hint="eastAsia"/>
          <w:lang w:eastAsia="zh-CN"/>
        </w:rPr>
        <w:t>）</w:t>
      </w:r>
      <w:r>
        <w:t>对房屋登记机构收缴房产证行为提起行政诉讼的；</w:t>
      </w:r>
    </w:p>
    <w:p>
      <w:pPr>
        <w:pStyle w:val="12"/>
        <w:jc w:val="both"/>
        <w:rPr>
          <w:rStyle w:val="25"/>
          <w:rFonts w:hint="eastAsia"/>
        </w:rPr>
      </w:pPr>
      <w:r>
        <w:rPr>
          <w:rFonts w:hint="eastAsia"/>
          <w:lang w:eastAsia="zh-CN"/>
        </w:rPr>
        <w:t>（</w:t>
      </w:r>
      <w:r>
        <w:t>三</w:t>
      </w:r>
      <w:r>
        <w:rPr>
          <w:rFonts w:hint="eastAsia"/>
          <w:lang w:eastAsia="zh-CN"/>
        </w:rPr>
        <w:t>）</w:t>
      </w:r>
      <w:r>
        <w:t>对行政复议改变房屋登记行为提起行政诉讼的。</w:t>
      </w:r>
    </w:p>
    <w:p>
      <w:pPr>
        <w:pStyle w:val="12"/>
        <w:jc w:val="both"/>
        <w:rPr>
          <w:rStyle w:val="25"/>
          <w:rFonts w:hint="eastAsia"/>
        </w:rPr>
      </w:pPr>
      <w:r>
        <w:rPr>
          <w:rStyle w:val="25"/>
        </w:rPr>
        <w:t>第八条</w:t>
      </w:r>
      <w:r>
        <w:t>　当事人以作为房屋登记行为基础的买卖、共有、赠与、抵押、婚姻、继承等民事法律关系无效或者应当撤销为由</w:t>
      </w:r>
      <w:r>
        <w:rPr>
          <w:rFonts w:hint="eastAsia"/>
        </w:rPr>
        <w:t>，</w:t>
      </w:r>
      <w:r>
        <w:t>对房屋登记行为提起行政诉讼的</w:t>
      </w:r>
      <w:r>
        <w:rPr>
          <w:rFonts w:hint="eastAsia"/>
        </w:rPr>
        <w:t>，</w:t>
      </w:r>
      <w:r>
        <w:t>人民法院应当告知当事人先行解决民事争议</w:t>
      </w:r>
      <w:r>
        <w:rPr>
          <w:rFonts w:hint="eastAsia"/>
        </w:rPr>
        <w:t>，</w:t>
      </w:r>
      <w:r>
        <w:t>民事争议处理期间不计算在行政诉讼起诉期限内；已经受理的</w:t>
      </w:r>
      <w:r>
        <w:rPr>
          <w:rFonts w:hint="eastAsia"/>
        </w:rPr>
        <w:t>，</w:t>
      </w:r>
      <w:r>
        <w:t>裁定中</w:t>
      </w:r>
      <w:r>
        <w:rPr>
          <w:rFonts w:hint="eastAsia"/>
        </w:rPr>
        <w:t>止诉讼。</w:t>
      </w:r>
    </w:p>
    <w:p>
      <w:pPr>
        <w:pStyle w:val="12"/>
        <w:jc w:val="both"/>
        <w:rPr>
          <w:rStyle w:val="25"/>
          <w:rFonts w:hint="eastAsia"/>
        </w:rPr>
      </w:pPr>
      <w:r>
        <w:rPr>
          <w:rStyle w:val="25"/>
        </w:rPr>
        <w:t>第九条</w:t>
      </w:r>
      <w:r>
        <w:t>　被告对被诉房屋登记行为的合法性负举证责任。被告保管证据原件的</w:t>
      </w:r>
      <w:r>
        <w:rPr>
          <w:rFonts w:hint="eastAsia"/>
        </w:rPr>
        <w:t>，</w:t>
      </w:r>
      <w:r>
        <w:t>应当在法庭上出示。被告不保管原件的</w:t>
      </w:r>
      <w:r>
        <w:rPr>
          <w:rFonts w:hint="eastAsia"/>
        </w:rPr>
        <w:t>，</w:t>
      </w:r>
      <w:r>
        <w:t>应当提交与原件核对一致的复印件、复制件并作出说明。当事人对被告提交的上述证据提出异议的</w:t>
      </w:r>
      <w:r>
        <w:rPr>
          <w:rFonts w:hint="eastAsia"/>
        </w:rPr>
        <w:t>，</w:t>
      </w:r>
      <w:r>
        <w:t>应当提供相应的证据。</w:t>
      </w:r>
    </w:p>
    <w:p>
      <w:pPr>
        <w:pStyle w:val="12"/>
        <w:jc w:val="both"/>
        <w:rPr>
          <w:rStyle w:val="25"/>
          <w:rFonts w:hint="eastAsia"/>
        </w:rPr>
      </w:pPr>
      <w:r>
        <w:rPr>
          <w:rStyle w:val="25"/>
        </w:rPr>
        <w:t>第十条</w:t>
      </w:r>
      <w:r>
        <w:t>　被诉房屋登记行为合法的</w:t>
      </w:r>
      <w:r>
        <w:rPr>
          <w:rFonts w:hint="eastAsia"/>
        </w:rPr>
        <w:t>，</w:t>
      </w:r>
      <w:r>
        <w:t>人民法院应当判决驳回原告的诉讼请求。</w:t>
      </w:r>
    </w:p>
    <w:p>
      <w:pPr>
        <w:pStyle w:val="12"/>
        <w:jc w:val="both"/>
        <w:rPr>
          <w:rFonts w:hint="eastAsia"/>
        </w:rPr>
      </w:pPr>
      <w:r>
        <w:rPr>
          <w:rStyle w:val="25"/>
        </w:rPr>
        <w:t>第十一条</w:t>
      </w:r>
      <w:r>
        <w:t>　被诉房屋登记行为涉及多个权利主体或者房屋可分</w:t>
      </w:r>
      <w:r>
        <w:rPr>
          <w:rFonts w:hint="eastAsia"/>
        </w:rPr>
        <w:t>，</w:t>
      </w:r>
      <w:r>
        <w:t>其中部分主体或者房屋的登记违法应予撤销的</w:t>
      </w:r>
      <w:r>
        <w:rPr>
          <w:rFonts w:hint="eastAsia"/>
        </w:rPr>
        <w:t>，</w:t>
      </w:r>
      <w:r>
        <w:t>可以判决部分撤</w:t>
      </w:r>
      <w:r>
        <w:rPr>
          <w:rFonts w:hint="eastAsia"/>
        </w:rPr>
        <w:t>销。</w:t>
      </w:r>
    </w:p>
    <w:p>
      <w:pPr>
        <w:pStyle w:val="12"/>
        <w:jc w:val="both"/>
        <w:rPr>
          <w:rFonts w:hint="eastAsia"/>
        </w:rPr>
      </w:pPr>
      <w:r>
        <w:t>被诉房屋登记行为违法</w:t>
      </w:r>
      <w:r>
        <w:rPr>
          <w:rFonts w:hint="eastAsia"/>
        </w:rPr>
        <w:t>，</w:t>
      </w:r>
      <w:r>
        <w:t>但该行为已被登记机构改变的</w:t>
      </w:r>
      <w:r>
        <w:rPr>
          <w:rFonts w:hint="eastAsia"/>
        </w:rPr>
        <w:t>，</w:t>
      </w:r>
      <w:r>
        <w:t>判决确认被诉行为违法。</w:t>
      </w:r>
    </w:p>
    <w:p>
      <w:pPr>
        <w:pStyle w:val="12"/>
        <w:jc w:val="both"/>
        <w:rPr>
          <w:rStyle w:val="25"/>
          <w:rFonts w:hint="eastAsia"/>
        </w:rPr>
      </w:pPr>
      <w:r>
        <w:t>被诉房屋登记行为违法</w:t>
      </w:r>
      <w:r>
        <w:rPr>
          <w:rFonts w:hint="eastAsia"/>
        </w:rPr>
        <w:t>，</w:t>
      </w:r>
      <w:r>
        <w:t>但判决撤销将给公共利益造成重大损失或者房屋已为第三人善意取得的</w:t>
      </w:r>
      <w:r>
        <w:rPr>
          <w:rFonts w:hint="eastAsia"/>
        </w:rPr>
        <w:t>，</w:t>
      </w:r>
      <w:r>
        <w:t>判决确认被诉行为违法</w:t>
      </w:r>
      <w:r>
        <w:rPr>
          <w:rFonts w:hint="eastAsia"/>
        </w:rPr>
        <w:t>，</w:t>
      </w:r>
      <w:r>
        <w:t>不撤销登记行为。</w:t>
      </w:r>
    </w:p>
    <w:p>
      <w:pPr>
        <w:pStyle w:val="12"/>
        <w:jc w:val="both"/>
        <w:rPr>
          <w:rStyle w:val="25"/>
          <w:rFonts w:hint="eastAsia"/>
        </w:rPr>
      </w:pPr>
      <w:r>
        <w:rPr>
          <w:rStyle w:val="25"/>
        </w:rPr>
        <w:t>第十二条</w:t>
      </w:r>
      <w:r>
        <w:t>　申请人提供虚假材料办理房屋登记</w:t>
      </w:r>
      <w:r>
        <w:rPr>
          <w:rFonts w:hint="eastAsia"/>
        </w:rPr>
        <w:t>，</w:t>
      </w:r>
      <w:r>
        <w:t>给原告造成损害</w:t>
      </w:r>
      <w:r>
        <w:rPr>
          <w:rFonts w:hint="eastAsia"/>
        </w:rPr>
        <w:t>，</w:t>
      </w:r>
      <w:r>
        <w:t>房屋登记机构未尽合理审慎职责的</w:t>
      </w:r>
      <w:r>
        <w:rPr>
          <w:rFonts w:hint="eastAsia"/>
        </w:rPr>
        <w:t>，</w:t>
      </w:r>
      <w:r>
        <w:t>应当根据其过错程度及其在损害发生中所起作用承担相应的赔偿责任。</w:t>
      </w:r>
    </w:p>
    <w:p>
      <w:pPr>
        <w:pStyle w:val="12"/>
        <w:jc w:val="both"/>
        <w:rPr>
          <w:rStyle w:val="25"/>
          <w:rFonts w:hint="eastAsia"/>
        </w:rPr>
      </w:pPr>
      <w:r>
        <w:rPr>
          <w:rStyle w:val="25"/>
        </w:rPr>
        <w:t>第十三条</w:t>
      </w:r>
      <w:r>
        <w:t>　房屋登记机构工作人员与第三人恶意串通违法登记</w:t>
      </w:r>
      <w:r>
        <w:rPr>
          <w:rFonts w:hint="eastAsia"/>
        </w:rPr>
        <w:t>，</w:t>
      </w:r>
      <w:r>
        <w:t>侵犯原告合法权益的</w:t>
      </w:r>
      <w:r>
        <w:rPr>
          <w:rFonts w:hint="eastAsia"/>
        </w:rPr>
        <w:t>，房屋登记机构与第三人承担连带赔偿责任。</w:t>
      </w:r>
    </w:p>
    <w:p>
      <w:pPr>
        <w:pStyle w:val="12"/>
        <w:jc w:val="both"/>
        <w:rPr>
          <w:rFonts w:hint="eastAsia"/>
        </w:rPr>
      </w:pPr>
      <w:r>
        <w:rPr>
          <w:rStyle w:val="25"/>
        </w:rPr>
        <w:t>第十四条</w:t>
      </w:r>
      <w:r>
        <w:t>　最高人民法院以前所作的相关的司法解释</w:t>
      </w:r>
      <w:r>
        <w:rPr>
          <w:rFonts w:hint="eastAsia"/>
        </w:rPr>
        <w:t>，</w:t>
      </w:r>
      <w:r>
        <w:t>凡与本规定不一致的</w:t>
      </w:r>
      <w:r>
        <w:rPr>
          <w:rFonts w:hint="eastAsia"/>
        </w:rPr>
        <w:t>，</w:t>
      </w:r>
      <w:r>
        <w:t>以本规定为准。</w:t>
      </w:r>
    </w:p>
    <w:p>
      <w:pPr>
        <w:pStyle w:val="12"/>
        <w:rPr>
          <w:rFonts w:hint="eastAsia"/>
        </w:rPr>
      </w:pPr>
      <w:r>
        <w:t>农村集体土地上的房屋登记行政案件参照本规定。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C5153D"/>
    <w:rsid w:val="00323D76"/>
    <w:rsid w:val="02380A4E"/>
    <w:rsid w:val="02C54CFB"/>
    <w:rsid w:val="042F174E"/>
    <w:rsid w:val="0751543E"/>
    <w:rsid w:val="07BF3D1E"/>
    <w:rsid w:val="0BE369DE"/>
    <w:rsid w:val="0F9D48A9"/>
    <w:rsid w:val="0FC66F39"/>
    <w:rsid w:val="135B4974"/>
    <w:rsid w:val="17C5153D"/>
    <w:rsid w:val="19EF53F7"/>
    <w:rsid w:val="1C547AC8"/>
    <w:rsid w:val="20194FCD"/>
    <w:rsid w:val="211007F7"/>
    <w:rsid w:val="224D5C1E"/>
    <w:rsid w:val="28B53323"/>
    <w:rsid w:val="2A483D38"/>
    <w:rsid w:val="2A844039"/>
    <w:rsid w:val="2CFE6EE4"/>
    <w:rsid w:val="2D725F92"/>
    <w:rsid w:val="302E782D"/>
    <w:rsid w:val="325C564C"/>
    <w:rsid w:val="36AE6775"/>
    <w:rsid w:val="37923EAD"/>
    <w:rsid w:val="38787F7C"/>
    <w:rsid w:val="39191BFA"/>
    <w:rsid w:val="3D717517"/>
    <w:rsid w:val="3FBC61B7"/>
    <w:rsid w:val="4AEF215E"/>
    <w:rsid w:val="4DA15956"/>
    <w:rsid w:val="4E7D2A86"/>
    <w:rsid w:val="501B3EB2"/>
    <w:rsid w:val="5027117E"/>
    <w:rsid w:val="56C00D65"/>
    <w:rsid w:val="57694044"/>
    <w:rsid w:val="61ED729B"/>
    <w:rsid w:val="65586BE5"/>
    <w:rsid w:val="6D800228"/>
    <w:rsid w:val="6DAD6BF0"/>
    <w:rsid w:val="6E1B4105"/>
    <w:rsid w:val="6EB66F23"/>
    <w:rsid w:val="75FA67F7"/>
    <w:rsid w:val="78314F95"/>
    <w:rsid w:val="7BDE4F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2017-11-02T10:18:00Z</dcterms:created>
  <dc:creator>Administrator</dc:creator>
  <cp:lastModifiedBy>Administrator</cp:lastModifiedBy>
  <dcterms:modified xsi:type="dcterms:W3CDTF">2017-11-15T16:12:02Z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