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both"/>
        <w:rPr>
          <w:rFonts w:hint="eastAsia" w:ascii="宋体" w:hAnsi="宋体" w:eastAsia="宋体" w:cs="宋体"/>
        </w:rPr>
      </w:pPr>
    </w:p>
    <w:p>
      <w:pPr>
        <w:pStyle w:val="13"/>
        <w:jc w:val="both"/>
        <w:rPr>
          <w:rFonts w:hint="eastAsia" w:ascii="宋体" w:hAnsi="宋体" w:eastAsia="宋体" w:cs="宋体"/>
        </w:rPr>
      </w:pPr>
    </w:p>
    <w:p>
      <w:pPr>
        <w:pStyle w:val="8"/>
        <w:rPr>
          <w:rFonts w:hint="eastAsia"/>
        </w:rPr>
      </w:pPr>
      <w:r>
        <w:t>最高人民法院</w:t>
      </w:r>
    </w:p>
    <w:p>
      <w:pPr>
        <w:pStyle w:val="8"/>
        <w:rPr>
          <w:rFonts w:hint="eastAsia"/>
        </w:rPr>
      </w:pPr>
      <w:r>
        <w:t>关于审理扰乱电信市场管理秩序案件</w:t>
      </w:r>
    </w:p>
    <w:p>
      <w:pPr>
        <w:pStyle w:val="8"/>
        <w:rPr>
          <w:rFonts w:hint="eastAsia"/>
        </w:rPr>
      </w:pPr>
      <w:r>
        <w:t>具体应用法律若干问题的解释</w:t>
      </w:r>
    </w:p>
    <w:p>
      <w:pPr>
        <w:pStyle w:val="13"/>
        <w:jc w:val="both"/>
        <w:rPr>
          <w:rFonts w:hint="eastAsia" w:ascii="宋体" w:hAnsi="宋体" w:eastAsia="宋体" w:cs="宋体"/>
        </w:rPr>
      </w:pPr>
    </w:p>
    <w:p>
      <w:pPr>
        <w:pStyle w:val="20"/>
        <w:rPr>
          <w:rFonts w:hint="eastAsia"/>
        </w:rPr>
      </w:pPr>
      <w:r>
        <w:t>法释〔2000〕12号</w:t>
      </w:r>
    </w:p>
    <w:p>
      <w:pPr>
        <w:pStyle w:val="13"/>
        <w:jc w:val="both"/>
        <w:rPr>
          <w:rFonts w:hint="eastAsia" w:ascii="宋体" w:hAnsi="宋体" w:eastAsia="宋体" w:cs="宋体"/>
        </w:rPr>
      </w:pPr>
    </w:p>
    <w:p>
      <w:pPr>
        <w:pStyle w:val="18"/>
        <w:rPr>
          <w:rFonts w:hint="eastAsia"/>
          <w:lang w:eastAsia="zh-CN"/>
        </w:rPr>
      </w:pPr>
      <w:r>
        <w:rPr>
          <w:rFonts w:hint="eastAsia"/>
          <w:lang w:eastAsia="zh-CN"/>
        </w:rPr>
        <w:t>（</w:t>
      </w:r>
      <w:r>
        <w:t>2000年4月28日最高人民法院审判委员会第1113次会议通过</w:t>
      </w:r>
      <w:r>
        <w:rPr>
          <w:rFonts w:hint="eastAsia"/>
          <w:lang w:eastAsia="zh-CN"/>
        </w:rPr>
        <w:t>　</w:t>
      </w:r>
      <w:r>
        <w:t>2000年5月12日最高人民法院公告公布　自2000年5月24日起施行</w:t>
      </w:r>
      <w:r>
        <w:rPr>
          <w:rFonts w:hint="eastAsia"/>
          <w:lang w:eastAsia="zh-CN"/>
        </w:rPr>
        <w:t>）</w:t>
      </w:r>
    </w:p>
    <w:p>
      <w:pPr>
        <w:pStyle w:val="13"/>
        <w:jc w:val="both"/>
        <w:rPr>
          <w:rFonts w:hint="eastAsia" w:ascii="宋体" w:hAnsi="宋体" w:eastAsia="宋体" w:cs="宋体"/>
        </w:rPr>
      </w:pPr>
    </w:p>
    <w:p>
      <w:pPr>
        <w:pStyle w:val="13"/>
        <w:jc w:val="both"/>
        <w:rPr>
          <w:rStyle w:val="26"/>
          <w:rFonts w:hint="eastAsia"/>
        </w:rPr>
      </w:pPr>
      <w:r>
        <w:t>为依法惩处扰乱电信市场管理秩序的犯罪活动</w:t>
      </w:r>
      <w:r>
        <w:rPr>
          <w:rFonts w:hint="eastAsia"/>
        </w:rPr>
        <w:t>，</w:t>
      </w:r>
      <w:r>
        <w:t>根据刑法的有关规定</w:t>
      </w:r>
      <w:r>
        <w:rPr>
          <w:rFonts w:hint="eastAsia"/>
        </w:rPr>
        <w:t>，</w:t>
      </w:r>
      <w:r>
        <w:t>现就审理这类案件具体应用法律的若干问题解释如下：</w:t>
      </w:r>
    </w:p>
    <w:p>
      <w:pPr>
        <w:pStyle w:val="13"/>
        <w:jc w:val="both"/>
        <w:rPr>
          <w:rStyle w:val="26"/>
          <w:rFonts w:hint="eastAsia"/>
        </w:rPr>
      </w:pPr>
      <w:r>
        <w:rPr>
          <w:rStyle w:val="26"/>
        </w:rPr>
        <w:t>第一条</w:t>
      </w:r>
      <w:r>
        <w:t>　违反国家规定</w:t>
      </w:r>
      <w:r>
        <w:rPr>
          <w:rFonts w:hint="eastAsia"/>
        </w:rPr>
        <w:t>，</w:t>
      </w:r>
      <w:r>
        <w:t>采取租用国际专线、私设转接设备或者其他方法</w:t>
      </w:r>
      <w:r>
        <w:rPr>
          <w:rFonts w:hint="eastAsia"/>
        </w:rPr>
        <w:t>，</w:t>
      </w:r>
      <w:r>
        <w:t>擅自经营国际电信业务或者</w:t>
      </w:r>
      <w:r>
        <w:rPr>
          <w:rFonts w:hint="eastAsia"/>
        </w:rPr>
        <w:t>涉港澳台电信业务进行营利活动，扰乱电信市场管理秩序，情节严重的，依照刑法第二百二十五条第</w:t>
      </w:r>
      <w:r>
        <w:rPr>
          <w:rFonts w:hint="eastAsia"/>
          <w:lang w:eastAsia="zh-CN"/>
        </w:rPr>
        <w:t>（</w:t>
      </w:r>
      <w:r>
        <w:rPr>
          <w:rFonts w:hint="eastAsia"/>
        </w:rPr>
        <w:t>四</w:t>
      </w:r>
      <w:r>
        <w:rPr>
          <w:rFonts w:hint="eastAsia"/>
          <w:lang w:eastAsia="zh-CN"/>
        </w:rPr>
        <w:t>）</w:t>
      </w:r>
      <w:r>
        <w:rPr>
          <w:rFonts w:hint="eastAsia"/>
        </w:rPr>
        <w:t>项的规定，以非法经营罪定罪处罚。</w:t>
      </w:r>
    </w:p>
    <w:p>
      <w:pPr>
        <w:pStyle w:val="13"/>
        <w:jc w:val="both"/>
        <w:rPr>
          <w:rFonts w:hint="eastAsia"/>
        </w:rPr>
      </w:pPr>
      <w:r>
        <w:rPr>
          <w:rStyle w:val="26"/>
        </w:rPr>
        <w:t>第二条</w:t>
      </w:r>
      <w:r>
        <w:t>　实施本解释第一条规定的行为</w:t>
      </w:r>
      <w:r>
        <w:rPr>
          <w:rFonts w:hint="eastAsia"/>
        </w:rPr>
        <w:t>，</w:t>
      </w:r>
      <w:r>
        <w:t>具有下列情形之一的</w:t>
      </w:r>
      <w:r>
        <w:rPr>
          <w:rFonts w:hint="eastAsia"/>
        </w:rPr>
        <w:t>，</w:t>
      </w:r>
      <w:r>
        <w:t>属于非法经营行为“情节严重”：</w:t>
      </w:r>
    </w:p>
    <w:p>
      <w:pPr>
        <w:pStyle w:val="13"/>
        <w:jc w:val="both"/>
        <w:rPr>
          <w:rFonts w:hint="eastAsia"/>
        </w:rPr>
      </w:pPr>
      <w:r>
        <w:rPr>
          <w:rFonts w:hint="eastAsia"/>
          <w:lang w:eastAsia="zh-CN"/>
        </w:rPr>
        <w:t>（</w:t>
      </w:r>
      <w:r>
        <w:t>一</w:t>
      </w:r>
      <w:r>
        <w:rPr>
          <w:rFonts w:hint="eastAsia"/>
          <w:lang w:eastAsia="zh-CN"/>
        </w:rPr>
        <w:t>）</w:t>
      </w:r>
      <w:r>
        <w:t>经营去话业务数额在100万元以上的；</w:t>
      </w:r>
    </w:p>
    <w:p>
      <w:pPr>
        <w:pStyle w:val="13"/>
        <w:jc w:val="both"/>
        <w:rPr>
          <w:rFonts w:hint="eastAsia"/>
        </w:rPr>
      </w:pPr>
      <w:r>
        <w:rPr>
          <w:rFonts w:hint="eastAsia"/>
          <w:lang w:eastAsia="zh-CN"/>
        </w:rPr>
        <w:t>（</w:t>
      </w:r>
      <w:r>
        <w:t>二</w:t>
      </w:r>
      <w:r>
        <w:rPr>
          <w:rFonts w:hint="eastAsia"/>
          <w:lang w:eastAsia="zh-CN"/>
        </w:rPr>
        <w:t>）</w:t>
      </w:r>
      <w:r>
        <w:t>经营来话业务造成电信资费损失数额在100万元以上的。</w:t>
      </w:r>
    </w:p>
    <w:p>
      <w:pPr>
        <w:pStyle w:val="13"/>
        <w:jc w:val="both"/>
        <w:rPr>
          <w:rFonts w:hint="eastAsia"/>
        </w:rPr>
      </w:pPr>
      <w:r>
        <w:t>具有下列情形之一的</w:t>
      </w:r>
      <w:r>
        <w:rPr>
          <w:rFonts w:hint="eastAsia"/>
        </w:rPr>
        <w:t>，</w:t>
      </w:r>
      <w:r>
        <w:t>属于非法经营行为“情节特别严重”：</w:t>
      </w:r>
    </w:p>
    <w:p>
      <w:pPr>
        <w:pStyle w:val="13"/>
        <w:jc w:val="both"/>
        <w:rPr>
          <w:rFonts w:hint="eastAsia"/>
        </w:rPr>
      </w:pPr>
      <w:r>
        <w:rPr>
          <w:rFonts w:hint="eastAsia"/>
          <w:lang w:eastAsia="zh-CN"/>
        </w:rPr>
        <w:t>（</w:t>
      </w:r>
      <w:r>
        <w:t>一</w:t>
      </w:r>
      <w:r>
        <w:rPr>
          <w:rFonts w:hint="eastAsia"/>
          <w:lang w:eastAsia="zh-CN"/>
        </w:rPr>
        <w:t>）</w:t>
      </w:r>
      <w:r>
        <w:t>经营去话业务数额在500万元以上的；</w:t>
      </w:r>
    </w:p>
    <w:p>
      <w:pPr>
        <w:pStyle w:val="13"/>
        <w:jc w:val="both"/>
        <w:rPr>
          <w:rStyle w:val="26"/>
          <w:rFonts w:hint="eastAsia"/>
        </w:rPr>
      </w:pPr>
      <w:r>
        <w:rPr>
          <w:rFonts w:hint="eastAsia"/>
          <w:lang w:eastAsia="zh-CN"/>
        </w:rPr>
        <w:t>（</w:t>
      </w:r>
      <w:r>
        <w:t>二</w:t>
      </w:r>
      <w:r>
        <w:rPr>
          <w:rFonts w:hint="eastAsia"/>
          <w:lang w:eastAsia="zh-CN"/>
        </w:rPr>
        <w:t>）</w:t>
      </w:r>
      <w:r>
        <w:t>经营来话业务造成电信资费损失数额在500万元以上的。</w:t>
      </w:r>
    </w:p>
    <w:p>
      <w:pPr>
        <w:pStyle w:val="13"/>
        <w:jc w:val="both"/>
        <w:rPr>
          <w:rFonts w:hint="eastAsia"/>
        </w:rPr>
      </w:pPr>
      <w:r>
        <w:rPr>
          <w:rStyle w:val="26"/>
        </w:rPr>
        <w:t>第三条</w:t>
      </w:r>
      <w:r>
        <w:t>　实施本解释第一条规定的行为</w:t>
      </w:r>
      <w:r>
        <w:rPr>
          <w:rFonts w:hint="eastAsia"/>
        </w:rPr>
        <w:t>，</w:t>
      </w:r>
      <w:r>
        <w:t>经营数额或者造成电信资费损失数额接近非法经营行为“情节严重”、“情节特别严重”的数额起点标准</w:t>
      </w:r>
      <w:r>
        <w:rPr>
          <w:rFonts w:hint="eastAsia"/>
        </w:rPr>
        <w:t>，</w:t>
      </w:r>
      <w:r>
        <w:t>并具有下列情形之一的</w:t>
      </w:r>
      <w:r>
        <w:rPr>
          <w:rFonts w:hint="eastAsia"/>
        </w:rPr>
        <w:t>，</w:t>
      </w:r>
      <w:r>
        <w:t>可以分别认定为非法经营行为“情节严重”、“情节特别严重”：</w:t>
      </w:r>
    </w:p>
    <w:p>
      <w:pPr>
        <w:pStyle w:val="13"/>
        <w:jc w:val="both"/>
        <w:rPr>
          <w:rFonts w:hint="eastAsia"/>
        </w:rPr>
      </w:pPr>
      <w:r>
        <w:rPr>
          <w:rFonts w:hint="eastAsia"/>
          <w:lang w:eastAsia="zh-CN"/>
        </w:rPr>
        <w:t>（</w:t>
      </w:r>
      <w:r>
        <w:t>一</w:t>
      </w:r>
      <w:r>
        <w:rPr>
          <w:rFonts w:hint="eastAsia"/>
          <w:lang w:eastAsia="zh-CN"/>
        </w:rPr>
        <w:t>）</w:t>
      </w:r>
      <w:r>
        <w:t>两年内因非法经营国际电信业务或者涉港澳台电信业务行为受过行政处罚两次以上的；</w:t>
      </w:r>
    </w:p>
    <w:p>
      <w:pPr>
        <w:pStyle w:val="13"/>
        <w:jc w:val="both"/>
        <w:rPr>
          <w:rStyle w:val="26"/>
          <w:rFonts w:hint="eastAsia"/>
        </w:rPr>
      </w:pPr>
      <w:r>
        <w:rPr>
          <w:rFonts w:hint="eastAsia"/>
          <w:lang w:eastAsia="zh-CN"/>
        </w:rPr>
        <w:t>（</w:t>
      </w:r>
      <w:r>
        <w:t>二</w:t>
      </w:r>
      <w:r>
        <w:rPr>
          <w:rFonts w:hint="eastAsia"/>
          <w:lang w:eastAsia="zh-CN"/>
        </w:rPr>
        <w:t>）</w:t>
      </w:r>
      <w:r>
        <w:t>因非法经营国际电信业务或者涉港澳台电信业务行为造成其他严重后果的。</w:t>
      </w:r>
    </w:p>
    <w:p>
      <w:pPr>
        <w:pStyle w:val="13"/>
        <w:jc w:val="both"/>
        <w:rPr>
          <w:rStyle w:val="26"/>
          <w:rFonts w:hint="eastAsia"/>
        </w:rPr>
      </w:pPr>
      <w:r>
        <w:rPr>
          <w:rStyle w:val="26"/>
        </w:rPr>
        <w:t>第四条</w:t>
      </w:r>
      <w:r>
        <w:t>　单位实施本解释第一条规定的行为构成犯罪的</w:t>
      </w:r>
      <w:r>
        <w:rPr>
          <w:rFonts w:hint="eastAsia"/>
        </w:rPr>
        <w:t>，</w:t>
      </w:r>
      <w:r>
        <w:t>对单位判处罚金</w:t>
      </w:r>
      <w:r>
        <w:rPr>
          <w:rFonts w:hint="eastAsia"/>
        </w:rPr>
        <w:t>，</w:t>
      </w:r>
      <w:r>
        <w:t>并对其直接负责的主管人员和</w:t>
      </w:r>
      <w:r>
        <w:rPr>
          <w:rFonts w:hint="eastAsia"/>
        </w:rPr>
        <w:t>其他直接责任人员，依照本解释第二条、第三条的规定处罚。</w:t>
      </w:r>
    </w:p>
    <w:p>
      <w:pPr>
        <w:pStyle w:val="13"/>
        <w:jc w:val="both"/>
        <w:rPr>
          <w:rStyle w:val="26"/>
          <w:rFonts w:hint="eastAsia"/>
        </w:rPr>
      </w:pPr>
      <w:r>
        <w:rPr>
          <w:rStyle w:val="26"/>
        </w:rPr>
        <w:t>第五条</w:t>
      </w:r>
      <w:r>
        <w:t>　违反国家规定</w:t>
      </w:r>
      <w:r>
        <w:rPr>
          <w:rFonts w:hint="eastAsia"/>
        </w:rPr>
        <w:t>，</w:t>
      </w:r>
      <w:r>
        <w:t>擅自设置、使用无线电台</w:t>
      </w:r>
      <w:r>
        <w:rPr>
          <w:rFonts w:hint="eastAsia"/>
          <w:lang w:eastAsia="zh-CN"/>
        </w:rPr>
        <w:t>（</w:t>
      </w:r>
      <w:r>
        <w:t>站</w:t>
      </w:r>
      <w:r>
        <w:rPr>
          <w:rFonts w:hint="eastAsia"/>
          <w:lang w:eastAsia="zh-CN"/>
        </w:rPr>
        <w:t>）</w:t>
      </w:r>
      <w:r>
        <w:rPr>
          <w:rFonts w:hint="eastAsia"/>
        </w:rPr>
        <w:t>，</w:t>
      </w:r>
      <w:r>
        <w:t>或者擅自占用频率</w:t>
      </w:r>
      <w:r>
        <w:rPr>
          <w:rFonts w:hint="eastAsia"/>
        </w:rPr>
        <w:t>，</w:t>
      </w:r>
      <w:r>
        <w:t>非法经营国际电信业务或者涉港澳台电信业务进行营利活动</w:t>
      </w:r>
      <w:r>
        <w:rPr>
          <w:rFonts w:hint="eastAsia"/>
        </w:rPr>
        <w:t>，</w:t>
      </w:r>
      <w:r>
        <w:t>同时构成非法经营罪和刑法第二百八十八条规定的扰乱无线电通讯管理秩序罪的</w:t>
      </w:r>
      <w:r>
        <w:rPr>
          <w:rFonts w:hint="eastAsia"/>
        </w:rPr>
        <w:t>，</w:t>
      </w:r>
      <w:r>
        <w:t>依照处罚较重的规定定罪处罚。</w:t>
      </w:r>
    </w:p>
    <w:p>
      <w:pPr>
        <w:pStyle w:val="13"/>
        <w:jc w:val="both"/>
        <w:rPr>
          <w:rStyle w:val="26"/>
          <w:rFonts w:hint="eastAsia"/>
        </w:rPr>
      </w:pPr>
      <w:r>
        <w:rPr>
          <w:rStyle w:val="26"/>
        </w:rPr>
        <w:t>第六条</w:t>
      </w:r>
      <w:r>
        <w:t>　国有电信企业的工作人员</w:t>
      </w:r>
      <w:r>
        <w:rPr>
          <w:rFonts w:hint="eastAsia"/>
        </w:rPr>
        <w:t>，</w:t>
      </w:r>
      <w:r>
        <w:t>由于严重不负责任或者滥用职权</w:t>
      </w:r>
      <w:r>
        <w:rPr>
          <w:rFonts w:hint="eastAsia"/>
        </w:rPr>
        <w:t>，</w:t>
      </w:r>
      <w:r>
        <w:t>造成国有电信企业破产或者严重损失</w:t>
      </w:r>
      <w:r>
        <w:rPr>
          <w:rFonts w:hint="eastAsia"/>
        </w:rPr>
        <w:t>，</w:t>
      </w:r>
      <w:r>
        <w:t>致使国家利益遭受重大损失的</w:t>
      </w:r>
      <w:r>
        <w:rPr>
          <w:rFonts w:hint="eastAsia"/>
        </w:rPr>
        <w:t>，</w:t>
      </w:r>
      <w:r>
        <w:t>依照刑法第一百六十八条的规定定罪处罚。</w:t>
      </w:r>
    </w:p>
    <w:p>
      <w:pPr>
        <w:pStyle w:val="13"/>
        <w:jc w:val="both"/>
        <w:rPr>
          <w:rStyle w:val="26"/>
          <w:rFonts w:hint="eastAsia"/>
        </w:rPr>
      </w:pPr>
      <w:r>
        <w:rPr>
          <w:rStyle w:val="26"/>
        </w:rPr>
        <w:t>第七条</w:t>
      </w:r>
      <w:r>
        <w:t>　将电信卡非法充值后使用</w:t>
      </w:r>
      <w:r>
        <w:rPr>
          <w:rFonts w:hint="eastAsia"/>
        </w:rPr>
        <w:t>，</w:t>
      </w:r>
      <w:r>
        <w:t>造成电信资费损失数额较大的</w:t>
      </w:r>
      <w:r>
        <w:rPr>
          <w:rFonts w:hint="eastAsia"/>
        </w:rPr>
        <w:t>，</w:t>
      </w:r>
      <w:r>
        <w:t>依照刑法第二百六十四条的规定</w:t>
      </w:r>
      <w:r>
        <w:rPr>
          <w:rFonts w:hint="eastAsia"/>
        </w:rPr>
        <w:t>，</w:t>
      </w:r>
      <w:r>
        <w:t>以盗窃罪定罪处罚。</w:t>
      </w:r>
    </w:p>
    <w:p>
      <w:pPr>
        <w:pStyle w:val="13"/>
        <w:jc w:val="both"/>
        <w:rPr>
          <w:rStyle w:val="26"/>
          <w:rFonts w:hint="eastAsia"/>
        </w:rPr>
      </w:pPr>
      <w:r>
        <w:rPr>
          <w:rStyle w:val="26"/>
        </w:rPr>
        <w:t>第八条</w:t>
      </w:r>
      <w:r>
        <w:t>　盗用他人公共信息网络上网账号、密码上网</w:t>
      </w:r>
      <w:r>
        <w:rPr>
          <w:rFonts w:hint="eastAsia"/>
        </w:rPr>
        <w:t>，</w:t>
      </w:r>
      <w:r>
        <w:t>造成他人电信资费损失数额较大的</w:t>
      </w:r>
      <w:r>
        <w:rPr>
          <w:rFonts w:hint="eastAsia"/>
        </w:rPr>
        <w:t>，</w:t>
      </w:r>
      <w:r>
        <w:t>依照刑法第二百六十四条的规定</w:t>
      </w:r>
      <w:r>
        <w:rPr>
          <w:rFonts w:hint="eastAsia"/>
        </w:rPr>
        <w:t>，</w:t>
      </w:r>
      <w:r>
        <w:t>以盗窃罪定罪处罚。</w:t>
      </w:r>
    </w:p>
    <w:p>
      <w:pPr>
        <w:pStyle w:val="13"/>
        <w:jc w:val="both"/>
        <w:rPr>
          <w:rStyle w:val="26"/>
          <w:rFonts w:hint="eastAsia"/>
        </w:rPr>
      </w:pPr>
      <w:r>
        <w:rPr>
          <w:rStyle w:val="26"/>
        </w:rPr>
        <w:t>第九条</w:t>
      </w:r>
      <w:r>
        <w:t>　以虚假、冒用的身份证件办理入网手续并使用移动电话</w:t>
      </w:r>
      <w:r>
        <w:rPr>
          <w:rFonts w:hint="eastAsia"/>
        </w:rPr>
        <w:t>，</w:t>
      </w:r>
      <w:r>
        <w:t>造成电信资费损失数额较大的</w:t>
      </w:r>
      <w:r>
        <w:rPr>
          <w:rFonts w:hint="eastAsia"/>
        </w:rPr>
        <w:t>，</w:t>
      </w:r>
      <w:r>
        <w:t>依照刑法第二百六十六条的规定</w:t>
      </w:r>
      <w:r>
        <w:rPr>
          <w:rFonts w:hint="eastAsia"/>
        </w:rPr>
        <w:t>，</w:t>
      </w:r>
      <w:r>
        <w:t>以诈骗罪定罪处罚。</w:t>
      </w:r>
    </w:p>
    <w:p>
      <w:pPr>
        <w:pStyle w:val="13"/>
        <w:jc w:val="both"/>
        <w:rPr>
          <w:rFonts w:hint="eastAsia"/>
        </w:rPr>
      </w:pPr>
      <w:r>
        <w:rPr>
          <w:rStyle w:val="26"/>
        </w:rPr>
        <w:t>第十条</w:t>
      </w:r>
      <w:r>
        <w:t>　本解释所称“经营去话业务数额”</w:t>
      </w:r>
      <w:r>
        <w:rPr>
          <w:rFonts w:hint="eastAsia"/>
        </w:rPr>
        <w:t>，</w:t>
      </w:r>
      <w:r>
        <w:t>是</w:t>
      </w:r>
      <w:r>
        <w:rPr>
          <w:rFonts w:hint="eastAsia"/>
        </w:rPr>
        <w:t>指以行为人非法经营国际电信业务或者涉港澳台电信业务的总时长</w:t>
      </w:r>
      <w:r>
        <w:rPr>
          <w:rFonts w:hint="eastAsia"/>
          <w:lang w:eastAsia="zh-CN"/>
        </w:rPr>
        <w:t>（</w:t>
      </w:r>
      <w:r>
        <w:rPr>
          <w:rFonts w:hint="eastAsia"/>
        </w:rPr>
        <w:t>分钟数</w:t>
      </w:r>
      <w:r>
        <w:rPr>
          <w:rFonts w:hint="eastAsia"/>
          <w:lang w:eastAsia="zh-CN"/>
        </w:rPr>
        <w:t>）</w:t>
      </w:r>
      <w:r>
        <w:rPr>
          <w:rFonts w:hint="eastAsia"/>
        </w:rPr>
        <w:t>乘以行为人每分钟收取的用户使用费所得的数额。</w:t>
      </w:r>
    </w:p>
    <w:p>
      <w:pPr>
        <w:pStyle w:val="13"/>
        <w:rPr>
          <w:rFonts w:hint="eastAsia"/>
        </w:rPr>
      </w:pPr>
      <w:r>
        <w:rPr>
          <w:rFonts w:hint="eastAsia"/>
        </w:rPr>
        <w:t>本解释所称“电信资费损失数额”，是指以行为人非法经营国际电信业务或者涉港澳台电信业务的总时长</w:t>
      </w:r>
      <w:r>
        <w:rPr>
          <w:rFonts w:hint="eastAsia"/>
          <w:lang w:eastAsia="zh-CN"/>
        </w:rPr>
        <w:t>（</w:t>
      </w:r>
      <w:r>
        <w:rPr>
          <w:rFonts w:hint="eastAsia"/>
        </w:rPr>
        <w:t>分钟数</w:t>
      </w:r>
      <w:r>
        <w:rPr>
          <w:rFonts w:hint="eastAsia"/>
          <w:lang w:eastAsia="zh-CN"/>
        </w:rPr>
        <w:t>）</w:t>
      </w:r>
      <w:r>
        <w:rPr>
          <w:rFonts w:hint="eastAsia"/>
        </w:rPr>
        <w:t>乘以在合法电信业务中我国应当得到的每分钟国际结算价格所得的数额。</w:t>
      </w:r>
      <w:bookmarkStart w:id="0" w:name="_GoBack"/>
      <w:bookmarkEnd w:id="0"/>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3E5F71"/>
    <w:rsid w:val="00323D76"/>
    <w:rsid w:val="02380A4E"/>
    <w:rsid w:val="02C54CFB"/>
    <w:rsid w:val="042F174E"/>
    <w:rsid w:val="0751543E"/>
    <w:rsid w:val="0BE369DE"/>
    <w:rsid w:val="0F9D48A9"/>
    <w:rsid w:val="0FC66F39"/>
    <w:rsid w:val="135B4974"/>
    <w:rsid w:val="143E5F71"/>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6FF927FE"/>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qFormat/>
    <w:uiPriority w:val="0"/>
    <w:pPr>
      <w:spacing w:line="560" w:lineRule="exact"/>
      <w:jc w:val="center"/>
    </w:pPr>
    <w:rPr>
      <w:rFonts w:hint="eastAsia" w:ascii="宋体" w:hAnsi="宋体" w:cs="宋体"/>
      <w:sz w:val="44"/>
      <w:szCs w:val="44"/>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qFormat/>
    <w:uiPriority w:val="0"/>
    <w:pPr>
      <w:spacing w:line="560" w:lineRule="exact"/>
      <w:jc w:val="left"/>
    </w:pPr>
    <w:rPr>
      <w:rFonts w:ascii="黑体" w:hAnsi="黑体" w:eastAsia="黑体" w:cs="黑体"/>
      <w:sz w:val="32"/>
      <w:szCs w:val="32"/>
    </w:rPr>
  </w:style>
  <w:style w:type="paragraph" w:customStyle="1" w:styleId="13">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qFormat/>
    <w:uiPriority w:val="0"/>
    <w:pPr>
      <w:spacing w:line="560" w:lineRule="exact"/>
      <w:jc w:val="center"/>
    </w:pPr>
    <w:rPr>
      <w:rFonts w:ascii="黑体" w:hAnsi="黑体" w:eastAsia="黑体" w:cs="黑体"/>
      <w:sz w:val="32"/>
      <w:szCs w:val="32"/>
    </w:rPr>
  </w:style>
  <w:style w:type="paragraph" w:customStyle="1" w:styleId="15">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link w:val="27"/>
    <w:qFormat/>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13"/>
    <w:qFormat/>
    <w:uiPriority w:val="0"/>
    <w:pPr>
      <w:ind w:firstLine="0" w:firstLineChars="0"/>
      <w:jc w:val="left"/>
    </w:pPr>
  </w:style>
  <w:style w:type="paragraph" w:customStyle="1" w:styleId="23">
    <w:name w:val="日期文号"/>
    <w:basedOn w:val="13"/>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qFormat/>
    <w:uiPriority w:val="0"/>
    <w:pPr>
      <w:spacing w:line="560" w:lineRule="exact"/>
      <w:jc w:val="center"/>
    </w:pPr>
    <w:rPr>
      <w:rFonts w:ascii="黑体" w:hAnsi="黑体" w:eastAsia="黑体" w:cs="黑体"/>
      <w:sz w:val="21"/>
      <w:szCs w:val="21"/>
    </w:rPr>
  </w:style>
  <w:style w:type="character" w:customStyle="1" w:styleId="26">
    <w:name w:val="条文"/>
    <w:basedOn w:val="5"/>
    <w:qFormat/>
    <w:uiPriority w:val="0"/>
    <w:rPr>
      <w:rFonts w:ascii="黑体" w:hAnsi="黑体" w:eastAsia="黑体" w:cs="黑体"/>
      <w:sz w:val="32"/>
      <w:szCs w:val="32"/>
    </w:rPr>
  </w:style>
  <w:style w:type="character" w:customStyle="1" w:styleId="27">
    <w:name w:val="文号居中 Char"/>
    <w:link w:val="20"/>
    <w:uiPriority w:val="0"/>
    <w:rPr>
      <w:rFonts w:ascii="楷体_GB2312" w:hAnsi="楷体_GB2312" w:eastAsia="楷体_GB2312" w:cs="楷体_GB231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2017-11-01T10:40:00Z</dcterms:created>
  <dc:creator>Administrator</dc:creator>
  <cp:lastModifiedBy>Administrator</cp:lastModifiedBy>
  <dcterms:modified xsi:type="dcterms:W3CDTF">2017-11-01T14:12:14Z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