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关于审理拐卖妇女案件适用法律</w:t>
      </w:r>
    </w:p>
    <w:p>
      <w:pPr>
        <w:pStyle w:val="7"/>
        <w:rPr>
          <w:rFonts w:hint="eastAsia"/>
        </w:rPr>
      </w:pPr>
      <w:r>
        <w:t>有关问题的解释</w:t>
      </w:r>
    </w:p>
    <w:p>
      <w:pPr>
        <w:pStyle w:val="12"/>
        <w:jc w:val="both"/>
        <w:rPr>
          <w:rFonts w:hint="eastAsia" w:ascii="宋体" w:hAnsi="宋体" w:eastAsia="宋体" w:cs="宋体"/>
        </w:rPr>
      </w:pPr>
    </w:p>
    <w:p>
      <w:pPr>
        <w:pStyle w:val="19"/>
        <w:rPr>
          <w:rFonts w:hint="eastAsia"/>
        </w:rPr>
      </w:pPr>
      <w:r>
        <w:t>法释〔2000〕1号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1999年12月23日最高人民法院审判委员会第1094次会议通过</w:t>
      </w:r>
      <w:r>
        <w:rPr>
          <w:rFonts w:hint="eastAsia"/>
          <w:lang w:eastAsia="zh-CN"/>
        </w:rPr>
        <w:t>　</w:t>
      </w:r>
      <w:r>
        <w:rPr>
          <w:rFonts w:hint="eastAsia"/>
        </w:rPr>
        <w:t>2000</w:t>
      </w:r>
      <w:r>
        <w:t>年1月3日最高人民法院公告公布　自2000年1月25日起施行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为依法惩治拐卖妇女的犯罪行为</w:t>
      </w:r>
      <w:r>
        <w:rPr>
          <w:rFonts w:hint="eastAsia"/>
        </w:rPr>
        <w:t>，</w:t>
      </w:r>
      <w:r>
        <w:t>根据刑法和刑事诉讼法的有关规定</w:t>
      </w:r>
      <w:r>
        <w:rPr>
          <w:rFonts w:hint="eastAsia"/>
        </w:rPr>
        <w:t>，</w:t>
      </w:r>
      <w:r>
        <w:t>现就审理拐卖妇女案件具体适用法律的有关问题解释如下：</w:t>
      </w:r>
    </w:p>
    <w:p>
      <w:pPr>
        <w:pStyle w:val="12"/>
        <w:jc w:val="both"/>
        <w:rPr>
          <w:rStyle w:val="25"/>
          <w:rFonts w:hint="eastAsia"/>
        </w:rPr>
      </w:pPr>
      <w:r>
        <w:rPr>
          <w:rStyle w:val="25"/>
        </w:rPr>
        <w:t>第一条</w:t>
      </w:r>
      <w:r>
        <w:t>　刑法第二百四十条规定的拐卖妇女罪中的“妇女”</w:t>
      </w:r>
      <w:r>
        <w:rPr>
          <w:rFonts w:hint="eastAsia"/>
        </w:rPr>
        <w:t>，</w:t>
      </w:r>
      <w:r>
        <w:t>既包括具有中国国籍的妇女</w:t>
      </w:r>
      <w:r>
        <w:rPr>
          <w:rFonts w:hint="eastAsia"/>
        </w:rPr>
        <w:t>，</w:t>
      </w:r>
      <w:r>
        <w:t>也包括具有外国国籍和无国籍的妇女。被拐卖的外国妇女没有身份证明的</w:t>
      </w:r>
      <w:r>
        <w:rPr>
          <w:rFonts w:hint="eastAsia"/>
        </w:rPr>
        <w:t>，</w:t>
      </w:r>
      <w:r>
        <w:t>不影响对犯罪分子的定罪处罚。</w:t>
      </w:r>
    </w:p>
    <w:p>
      <w:pPr>
        <w:pStyle w:val="12"/>
        <w:jc w:val="both"/>
        <w:rPr>
          <w:rStyle w:val="25"/>
          <w:rFonts w:hint="eastAsia"/>
        </w:rPr>
      </w:pPr>
      <w:r>
        <w:rPr>
          <w:rStyle w:val="25"/>
        </w:rPr>
        <w:t>第二条</w:t>
      </w:r>
      <w:r>
        <w:t>　外国人或者无国籍人拐卖外国妇女到我国境内被查获的</w:t>
      </w:r>
      <w:r>
        <w:rPr>
          <w:rFonts w:hint="eastAsia"/>
        </w:rPr>
        <w:t>，</w:t>
      </w:r>
      <w:r>
        <w:t>应当根据刑法第六条的规定</w:t>
      </w:r>
      <w:r>
        <w:rPr>
          <w:rFonts w:hint="eastAsia"/>
        </w:rPr>
        <w:t>，</w:t>
      </w:r>
      <w:r>
        <w:t>适用我国刑法定罪处罚。</w:t>
      </w:r>
    </w:p>
    <w:p>
      <w:pPr>
        <w:pStyle w:val="12"/>
        <w:rPr>
          <w:rFonts w:hint="eastAsia"/>
        </w:rPr>
      </w:pPr>
      <w:r>
        <w:rPr>
          <w:rStyle w:val="25"/>
        </w:rPr>
        <w:t>第三条</w:t>
      </w:r>
      <w:r>
        <w:t>　对于外国籍被告人身份无法查明或者其国籍国拒绝提供有关身份证明</w:t>
      </w:r>
      <w:r>
        <w:rPr>
          <w:rFonts w:hint="eastAsia"/>
        </w:rPr>
        <w:t>，</w:t>
      </w:r>
      <w:r>
        <w:t>人民检察院根据刑事诉讼法第一百二十八条第二款的规定起诉的案件</w:t>
      </w:r>
      <w:r>
        <w:rPr>
          <w:rFonts w:hint="eastAsia"/>
        </w:rPr>
        <w:t>，</w:t>
      </w:r>
      <w:r>
        <w:t>人民法院应当依法受理。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10403"/>
    <w:rsid w:val="00323D76"/>
    <w:rsid w:val="02380A4E"/>
    <w:rsid w:val="02C54CFB"/>
    <w:rsid w:val="042F174E"/>
    <w:rsid w:val="0751543E"/>
    <w:rsid w:val="0BE369DE"/>
    <w:rsid w:val="0F9D48A9"/>
    <w:rsid w:val="0FC66F39"/>
    <w:rsid w:val="135B4974"/>
    <w:rsid w:val="19EF53F7"/>
    <w:rsid w:val="1B610403"/>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BD0D42"/>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2017-11-01T10:43:00Z</dcterms:created>
  <dc:creator>Administrator</dc:creator>
  <cp:lastModifiedBy>Administrator</cp:lastModifiedBy>
  <dcterms:modified xsi:type="dcterms:W3CDTF">2017-11-01T14:08:50Z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