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最高人民法院《关于对人民法院终结执行行为提出执行异议期限问题的批复》已于2015年11月30日由最高人民法院审判委员会第1668次会议通过，现予公布，自2016年2月15日起施行。</w:t>
      </w:r>
    </w:p>
    <w:p>
      <w:pPr>
        <w:pStyle w:val="12"/>
        <w:rPr>
          <w:rFonts w:hint="eastAsia" w:ascii="宋体" w:hAnsi="宋体" w:eastAsia="宋体" w:cs="宋体"/>
        </w:rPr>
      </w:pPr>
    </w:p>
    <w:p>
      <w:pPr>
        <w:pStyle w:val="12"/>
        <w:rPr>
          <w:rFonts w:hint="eastAsia" w:ascii="宋体" w:hAnsi="宋体" w:eastAsia="宋体" w:cs="宋体"/>
        </w:rPr>
      </w:pPr>
      <w:bookmarkStart w:id="0" w:name="_GoBack"/>
      <w:bookmarkEnd w:id="0"/>
    </w:p>
    <w:p>
      <w:pPr>
        <w:pStyle w:val="10"/>
        <w:rPr>
          <w:rFonts w:hint="eastAsia"/>
        </w:rPr>
      </w:pPr>
      <w:r>
        <w:rPr>
          <w:rFonts w:hint="eastAsia"/>
        </w:rPr>
        <w:t>2016年2月14日</w:t>
      </w:r>
      <w:r>
        <w:rPr>
          <w:rFonts w:hint="eastAsia"/>
        </w:rPr>
        <w:br w:type="page"/>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关于对人民法院终结执行行为提出</w:t>
      </w:r>
    </w:p>
    <w:p>
      <w:pPr>
        <w:pStyle w:val="7"/>
        <w:rPr>
          <w:rFonts w:hint="eastAsia"/>
        </w:rPr>
      </w:pPr>
      <w:r>
        <w:rPr>
          <w:rFonts w:hint="eastAsia"/>
        </w:rPr>
        <w:t>执行异议期限问题的批复</w:t>
      </w:r>
    </w:p>
    <w:p>
      <w:pPr>
        <w:pStyle w:val="12"/>
        <w:rPr>
          <w:rFonts w:hint="eastAsia" w:ascii="宋体" w:hAnsi="宋体" w:eastAsia="宋体" w:cs="宋体"/>
        </w:rPr>
      </w:pPr>
    </w:p>
    <w:p>
      <w:pPr>
        <w:pStyle w:val="19"/>
        <w:rPr>
          <w:rFonts w:hint="eastAsia"/>
        </w:rPr>
      </w:pPr>
      <w:r>
        <w:rPr>
          <w:rFonts w:hint="eastAsia"/>
        </w:rPr>
        <w:t>法释〔2016〕3号</w:t>
      </w:r>
    </w:p>
    <w:p>
      <w:pPr>
        <w:pStyle w:val="12"/>
        <w:rPr>
          <w:rFonts w:hint="eastAsia" w:ascii="宋体" w:hAnsi="宋体" w:eastAsia="宋体" w:cs="宋体"/>
        </w:rPr>
      </w:pPr>
    </w:p>
    <w:p>
      <w:pPr>
        <w:pStyle w:val="21"/>
        <w:rPr>
          <w:rFonts w:hint="eastAsia"/>
        </w:rPr>
      </w:pPr>
      <w:r>
        <w:rPr>
          <w:rFonts w:hint="eastAsia"/>
        </w:rPr>
        <w:t>湖北省高级人民法院：</w:t>
      </w:r>
    </w:p>
    <w:p>
      <w:pPr>
        <w:pStyle w:val="12"/>
        <w:rPr>
          <w:rFonts w:hint="eastAsia"/>
        </w:rPr>
      </w:pPr>
      <w:r>
        <w:rPr>
          <w:rFonts w:hint="eastAsia"/>
        </w:rPr>
        <w:t>你院《关于咸宁市广泰置业有限公司与咸宁市枫丹置业有限公司房地产开发经营合同纠纷案的请示》（鄂高法〔2015〕295号）收悉。经研究，批复如下：</w:t>
      </w:r>
    </w:p>
    <w:p>
      <w:pPr>
        <w:pStyle w:val="12"/>
        <w:rPr>
          <w:rFonts w:hint="eastAsia"/>
        </w:rPr>
      </w:pPr>
      <w:r>
        <w:rPr>
          <w:rFonts w:hint="eastAsia"/>
        </w:rPr>
        <w:t>当事人、利害关系人依照民事诉讼法第二百二十五条规定对终结执行行为提出异议的，应当自收到终结执行法律文书之日起六十日内提出；未收到法律文书的，应当自知道或者应当知道人民法院终结执行之日起六十日内提出。批复发布前终结执行的，自批复发布之日起六十日内提出。超出该期限提出执行异议的，人民法院不予受理。</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D76FE"/>
    <w:rsid w:val="00323D76"/>
    <w:rsid w:val="02380A4E"/>
    <w:rsid w:val="02C54CFB"/>
    <w:rsid w:val="042F174E"/>
    <w:rsid w:val="0751543E"/>
    <w:rsid w:val="0BE369DE"/>
    <w:rsid w:val="0F9D48A9"/>
    <w:rsid w:val="0FC66F39"/>
    <w:rsid w:val="135B4974"/>
    <w:rsid w:val="17950520"/>
    <w:rsid w:val="19EF53F7"/>
    <w:rsid w:val="1C547AC8"/>
    <w:rsid w:val="20194FCD"/>
    <w:rsid w:val="211007F7"/>
    <w:rsid w:val="224D5C1E"/>
    <w:rsid w:val="239D76FE"/>
    <w:rsid w:val="24946316"/>
    <w:rsid w:val="28B53323"/>
    <w:rsid w:val="2A483D38"/>
    <w:rsid w:val="2A844039"/>
    <w:rsid w:val="2CFE6EE4"/>
    <w:rsid w:val="2D725F92"/>
    <w:rsid w:val="302E782D"/>
    <w:rsid w:val="325C564C"/>
    <w:rsid w:val="36AE6775"/>
    <w:rsid w:val="38787F7C"/>
    <w:rsid w:val="39191BFA"/>
    <w:rsid w:val="3D717517"/>
    <w:rsid w:val="3FBC61B7"/>
    <w:rsid w:val="4AEF215E"/>
    <w:rsid w:val="4D625DFF"/>
    <w:rsid w:val="4DA15956"/>
    <w:rsid w:val="4E7D2A86"/>
    <w:rsid w:val="501B3EB2"/>
    <w:rsid w:val="5027117E"/>
    <w:rsid w:val="56C00D65"/>
    <w:rsid w:val="65586BE5"/>
    <w:rsid w:val="6D800228"/>
    <w:rsid w:val="6DAD6BF0"/>
    <w:rsid w:val="6E1B4105"/>
    <w:rsid w:val="6EB66F23"/>
    <w:rsid w:val="75FA67F7"/>
    <w:rsid w:val="79AD57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2017-11-02T15:18:00Z</dcterms:created>
  <dc:creator>Administrator</dc:creator>
  <cp:lastModifiedBy>Administrator</cp:lastModifiedBy>
  <dcterms:modified xsi:type="dcterms:W3CDTF">2017-11-02T16:26:37Z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