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bookmarkStart w:id="0" w:name="_GoBack"/>
      <w:bookmarkEnd w:id="0"/>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关于对河道采砂应否缴纳矿产资源</w:t>
      </w:r>
    </w:p>
    <w:p>
      <w:pPr>
        <w:pStyle w:val="7"/>
        <w:rPr>
          <w:rFonts w:hint="eastAsia"/>
        </w:rPr>
      </w:pPr>
      <w:r>
        <w:t>补偿费问题的答复</w:t>
      </w:r>
    </w:p>
    <w:p>
      <w:pPr>
        <w:pStyle w:val="12"/>
        <w:jc w:val="both"/>
        <w:rPr>
          <w:rFonts w:hint="eastAsia" w:ascii="宋体" w:hAnsi="宋体" w:eastAsia="宋体" w:cs="宋体"/>
        </w:rPr>
      </w:pPr>
    </w:p>
    <w:p>
      <w:pPr>
        <w:pStyle w:val="22"/>
        <w:rPr>
          <w:rFonts w:hint="eastAsia"/>
        </w:rPr>
      </w:pPr>
      <w:r>
        <w:rPr>
          <w:rFonts w:hint="eastAsia"/>
        </w:rPr>
        <w:t>1995</w:t>
      </w:r>
      <w:r>
        <w:t>年9月6日</w:t>
      </w:r>
      <w:r>
        <w:rPr>
          <w:rFonts w:hint="eastAsia"/>
          <w:lang w:val="en-US" w:eastAsia="zh-CN"/>
        </w:rPr>
        <w:t xml:space="preserve">      </w:t>
      </w:r>
      <w:r>
        <w:t>〔1995〕法行字第9号</w:t>
      </w:r>
    </w:p>
    <w:p>
      <w:pPr>
        <w:pStyle w:val="12"/>
        <w:jc w:val="both"/>
        <w:rPr>
          <w:rFonts w:hint="eastAsia" w:ascii="宋体" w:hAnsi="宋体" w:eastAsia="宋体" w:cs="宋体"/>
        </w:rPr>
      </w:pPr>
    </w:p>
    <w:p>
      <w:pPr>
        <w:pStyle w:val="21"/>
        <w:rPr>
          <w:rFonts w:hint="eastAsia"/>
        </w:rPr>
      </w:pPr>
      <w:r>
        <w:t>湖南省高级人民法院：</w:t>
      </w:r>
    </w:p>
    <w:p>
      <w:pPr>
        <w:pStyle w:val="12"/>
        <w:jc w:val="both"/>
        <w:rPr>
          <w:rFonts w:hint="eastAsia"/>
        </w:rPr>
      </w:pPr>
      <w:r>
        <w:t>你院湘高法行〔1995〕2号请示收悉。关于河道采砂应否缴纳矿产资源补偿费的问题</w:t>
      </w:r>
      <w:r>
        <w:rPr>
          <w:rFonts w:hint="eastAsia"/>
        </w:rPr>
        <w:t>，</w:t>
      </w:r>
      <w:r>
        <w:t>经研究</w:t>
      </w:r>
      <w:r>
        <w:rPr>
          <w:rFonts w:hint="eastAsia"/>
        </w:rPr>
        <w:t>，</w:t>
      </w:r>
      <w:r>
        <w:t>答复如下：</w:t>
      </w:r>
    </w:p>
    <w:p>
      <w:pPr>
        <w:pStyle w:val="12"/>
        <w:jc w:val="both"/>
        <w:rPr>
          <w:rFonts w:hint="eastAsia"/>
        </w:rPr>
      </w:pPr>
      <w:r>
        <w:t>国务院1994年4月1日颁布施行的《矿产资源补偿费征收管理规定》第二条规定：“在中华人民共和国领域和其他管辖海域开采矿产资源</w:t>
      </w:r>
      <w:r>
        <w:rPr>
          <w:rFonts w:hint="eastAsia"/>
        </w:rPr>
        <w:t>，</w:t>
      </w:r>
      <w:r>
        <w:t>应当依照本规定缴纳矿产资源补偿费</w:t>
      </w:r>
      <w:r>
        <w:rPr>
          <w:rFonts w:hint="eastAsia"/>
        </w:rPr>
        <w:t>，</w:t>
      </w:r>
      <w:r>
        <w:t>法律、法规另有规定的</w:t>
      </w:r>
      <w:r>
        <w:rPr>
          <w:rFonts w:hint="eastAsia"/>
        </w:rPr>
        <w:t>，</w:t>
      </w:r>
      <w:r>
        <w:t>从其规定。”附录中将天然石英砂</w:t>
      </w:r>
      <w:r>
        <w:rPr>
          <w:rFonts w:hint="eastAsia"/>
          <w:lang w:eastAsia="zh-CN"/>
        </w:rPr>
        <w:t>（</w:t>
      </w:r>
      <w:r>
        <w:t>玻璃用砂、建筑用砂、铸型用砂、水泥标准用砂、砖瓦用砂</w:t>
      </w:r>
      <w:r>
        <w:rPr>
          <w:rFonts w:hint="eastAsia"/>
          <w:lang w:eastAsia="zh-CN"/>
        </w:rPr>
        <w:t>）</w:t>
      </w:r>
      <w:r>
        <w:t>列在应征收矿产资源补偿费的矿种之内。据此</w:t>
      </w:r>
      <w:r>
        <w:rPr>
          <w:rFonts w:hint="eastAsia"/>
        </w:rPr>
        <w:t>，</w:t>
      </w:r>
      <w:r>
        <w:t>采砂人凡在《矿产资源补偿费征收管理规定》施行以后在河道采砂的</w:t>
      </w:r>
      <w:r>
        <w:rPr>
          <w:rFonts w:hint="eastAsia"/>
        </w:rPr>
        <w:t>，</w:t>
      </w:r>
      <w:r>
        <w:t>均应依照该规定缴纳矿产资源补偿费。法律、行政法规另有规定</w:t>
      </w:r>
      <w:r>
        <w:rPr>
          <w:rFonts w:hint="eastAsia"/>
        </w:rPr>
        <w:t>的除外。</w:t>
      </w:r>
    </w:p>
    <w:p>
      <w:pPr>
        <w:pStyle w:val="12"/>
        <w:jc w:val="both"/>
        <w:rPr>
          <w:rFonts w:hint="eastAsia"/>
        </w:rPr>
      </w:pPr>
      <w:r>
        <w:rPr>
          <w:rFonts w:hint="eastAsia"/>
        </w:rPr>
        <w:t>此复。</w:t>
      </w:r>
    </w:p>
    <w:p>
      <w:pPr>
        <w:pStyle w:val="12"/>
        <w:jc w:val="both"/>
        <w:rPr>
          <w:rFonts w:hint="eastAsia"/>
        </w:rPr>
      </w:pPr>
      <w:r>
        <w:rPr>
          <w:rFonts w:hint="eastAsia"/>
        </w:rP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湖南省高级人民法院</w:t>
      </w:r>
    </w:p>
    <w:p>
      <w:pPr>
        <w:pStyle w:val="7"/>
        <w:rPr>
          <w:rFonts w:hint="eastAsia"/>
        </w:rPr>
      </w:pPr>
      <w:r>
        <w:t>关于河道采砂是否应征矿产资源补偿费的请示</w:t>
      </w:r>
    </w:p>
    <w:p>
      <w:pPr>
        <w:pStyle w:val="12"/>
        <w:jc w:val="both"/>
        <w:rPr>
          <w:rFonts w:hint="eastAsia" w:ascii="宋体" w:hAnsi="宋体" w:eastAsia="宋体" w:cs="宋体"/>
        </w:rPr>
      </w:pPr>
    </w:p>
    <w:p>
      <w:pPr>
        <w:pStyle w:val="22"/>
        <w:rPr>
          <w:rFonts w:hint="eastAsia"/>
        </w:rPr>
      </w:pPr>
      <w:r>
        <w:rPr>
          <w:rFonts w:hint="eastAsia"/>
        </w:rPr>
        <w:t>1995</w:t>
      </w:r>
      <w:r>
        <w:t>年5月15日</w:t>
      </w:r>
      <w:r>
        <w:rPr>
          <w:rFonts w:hint="eastAsia"/>
          <w:lang w:val="en-US" w:eastAsia="zh-CN"/>
        </w:rPr>
        <w:t xml:space="preserve">      </w:t>
      </w:r>
      <w:r>
        <w:t>湘高法行〔1995〕2号</w:t>
      </w:r>
    </w:p>
    <w:p>
      <w:pPr>
        <w:pStyle w:val="12"/>
        <w:jc w:val="both"/>
        <w:rPr>
          <w:rFonts w:hint="eastAsia" w:ascii="宋体" w:hAnsi="宋体" w:eastAsia="宋体" w:cs="宋体"/>
        </w:rPr>
      </w:pPr>
    </w:p>
    <w:p>
      <w:pPr>
        <w:pStyle w:val="21"/>
        <w:rPr>
          <w:rFonts w:hint="eastAsia"/>
        </w:rPr>
      </w:pPr>
      <w:r>
        <w:t>最高人民法院：</w:t>
      </w:r>
    </w:p>
    <w:p>
      <w:pPr>
        <w:pStyle w:val="12"/>
        <w:jc w:val="both"/>
        <w:rPr>
          <w:rFonts w:hint="eastAsia"/>
        </w:rPr>
      </w:pPr>
      <w:r>
        <w:t>我省在审理衡阳市砂石公司诉衡阳市矿产资源管理局征收矿产资源补偿费一案中</w:t>
      </w:r>
      <w:r>
        <w:rPr>
          <w:rFonts w:hint="eastAsia"/>
        </w:rPr>
        <w:t>，</w:t>
      </w:r>
      <w:r>
        <w:t>遇到如何适用《矿产资源补偿费征收管理规定》和国家防汛抗旱指挥部国汛〔1993〕76号文件、全国治理“三乱”领</w:t>
      </w:r>
      <w:r>
        <w:rPr>
          <w:rFonts w:hint="eastAsia"/>
        </w:rPr>
        <w:t>导小组会议纪要的问题，特请示如下：</w:t>
      </w:r>
    </w:p>
    <w:p>
      <w:pPr>
        <w:pStyle w:val="12"/>
        <w:rPr>
          <w:rFonts w:hint="eastAsia"/>
        </w:rPr>
      </w:pPr>
      <w:r>
        <w:rPr>
          <w:rFonts w:hint="eastAsia"/>
        </w:rPr>
        <w:t>国务院颁发的《矿产资源补偿收费管理规定》第二条规定：“在中华人民共和国领域和其他管辖海域开采矿产资源，应当依照本规定缴纳矿产资源补偿费；法律、行政法规另有规定的，从其规定。”根据国家地质矿产部地函〔</w:t>
      </w:r>
      <w:r>
        <w:t>1994〕186号立法解释</w:t>
      </w:r>
      <w:r>
        <w:rPr>
          <w:rFonts w:hint="eastAsia"/>
        </w:rPr>
        <w:t>，“</w:t>
      </w:r>
      <w:r>
        <w:t>河道中的砂石是矿产资源</w:t>
      </w:r>
      <w:r>
        <w:rPr>
          <w:rFonts w:hint="eastAsia"/>
        </w:rPr>
        <w:t>，</w:t>
      </w:r>
      <w:r>
        <w:t>属非金属矿产</w:t>
      </w:r>
      <w:r>
        <w:rPr>
          <w:rFonts w:hint="eastAsia"/>
        </w:rPr>
        <w:t>，</w:t>
      </w:r>
      <w:r>
        <w:t>在河道中从事采矿活动</w:t>
      </w:r>
      <w:r>
        <w:rPr>
          <w:rFonts w:hint="eastAsia"/>
        </w:rPr>
        <w:t>，</w:t>
      </w:r>
      <w:r>
        <w:t>应缴纳矿产资源补偿费”。而国家防汛抗旱总指挥部国汛〔1993〕6号通知明确指出：“河道沙石不是矿产资源”。国家治理“三乱”领导小组会议纪要认定：“水利部门和地矿部门都对河道采砂收取管理费</w:t>
      </w:r>
      <w:r>
        <w:rPr>
          <w:rFonts w:hint="eastAsia"/>
        </w:rPr>
        <w:t>，造成重复收费，决定由水利部门一家收取河道采砂管理费。”我们理解，如果国家防汛抗旱总指挥部的文件和国务院治理“三乱”领导小组的会议纪要具有行政法规的效力，在河道中采砂，地矿部门不能收取矿产资源补偿费，只能由水利部门收取河道采砂管理费。就如何确认国汛〔</w:t>
      </w:r>
      <w:r>
        <w:t>1993〕6号文件和国务院治理“三乱”领导小组会议纪要的效力问题</w:t>
      </w:r>
      <w:r>
        <w:rPr>
          <w:rFonts w:hint="eastAsia"/>
        </w:rPr>
        <w:t>，</w:t>
      </w:r>
      <w:r>
        <w:t>我们把握不准</w:t>
      </w:r>
      <w:r>
        <w:rPr>
          <w:rFonts w:hint="eastAsia"/>
        </w:rPr>
        <w:t>，</w:t>
      </w:r>
      <w:r>
        <w:t>特请最高人民法院提请国务院作出解释。</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B8757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1B87577"/>
    <w:rsid w:val="325C564C"/>
    <w:rsid w:val="36AE6775"/>
    <w:rsid w:val="38787F7C"/>
    <w:rsid w:val="39191BFA"/>
    <w:rsid w:val="3D717517"/>
    <w:rsid w:val="3FBC61B7"/>
    <w:rsid w:val="4AEF215E"/>
    <w:rsid w:val="4DA15956"/>
    <w:rsid w:val="4E7D2A86"/>
    <w:rsid w:val="501B3EB2"/>
    <w:rsid w:val="5027117E"/>
    <w:rsid w:val="56C00D65"/>
    <w:rsid w:val="65586BE5"/>
    <w:rsid w:val="6AF026AA"/>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2017-11-02T10:31:00Z</dcterms:created>
  <dc:creator>Administrator</dc:creator>
  <cp:lastModifiedBy>Administrator</cp:lastModifiedBy>
  <dcterms:modified xsi:type="dcterms:W3CDTF">2017-11-02T11:10:27Z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