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关于平反纠正的冤错案件的诉讼</w:t>
      </w:r>
    </w:p>
    <w:p>
      <w:pPr>
        <w:pStyle w:val="7"/>
        <w:rPr>
          <w:rFonts w:hint="eastAsia"/>
        </w:rPr>
      </w:pPr>
      <w:r>
        <w:t>卷宗</w:t>
      </w:r>
      <w:r>
        <w:rPr>
          <w:rFonts w:hint="eastAsia"/>
        </w:rPr>
        <w:t>如何处理问题的批复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1978</w:t>
      </w:r>
      <w:r>
        <w:t>年9月5日</w:t>
      </w:r>
      <w:r>
        <w:rPr>
          <w:rFonts w:hint="eastAsia"/>
          <w:lang w:val="en-US" w:eastAsia="zh-CN"/>
        </w:rPr>
        <w:t xml:space="preserve">      </w:t>
      </w:r>
      <w:r>
        <w:t>〔78〕法办研字第19号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辽宁省高级人民法院：</w:t>
      </w:r>
    </w:p>
    <w:p>
      <w:pPr>
        <w:pStyle w:val="12"/>
        <w:rPr>
          <w:rFonts w:hint="eastAsia"/>
        </w:rPr>
      </w:pPr>
      <w:r>
        <w:t>你院辽法字〔1987〕22号请示已收阅。关于经人民法院平反纠正的冤错案件的诉讼卷宗如何处理的问题</w:t>
      </w:r>
      <w:r>
        <w:rPr>
          <w:rFonts w:hint="eastAsia"/>
        </w:rPr>
        <w:t>，</w:t>
      </w:r>
      <w:r>
        <w:t>最高人民法院、国家档案局〔60〕法刑字第122号〔60〕档二字第171号《关于全国地方各级人民法院档案管理工作中若干规定的通知》中有过原则规定</w:t>
      </w:r>
      <w:r>
        <w:rPr>
          <w:rFonts w:hint="eastAsia"/>
        </w:rPr>
        <w:t>，</w:t>
      </w:r>
      <w:r>
        <w:t>即：“在诉讼卷宗的保管期限没有确定以前</w:t>
      </w:r>
      <w:r>
        <w:rPr>
          <w:rFonts w:hint="eastAsia"/>
        </w:rPr>
        <w:t>，</w:t>
      </w:r>
      <w:r>
        <w:t>所有的诉讼卷宗</w:t>
      </w:r>
      <w:r>
        <w:rPr>
          <w:rFonts w:hint="eastAsia"/>
        </w:rPr>
        <w:t>，</w:t>
      </w:r>
      <w:r>
        <w:t>一律不作鉴定</w:t>
      </w:r>
      <w:r>
        <w:rPr>
          <w:rFonts w:hint="eastAsia"/>
        </w:rPr>
        <w:t>，</w:t>
      </w:r>
      <w:r>
        <w:t>也不得销毁。”根据这一规</w:t>
      </w:r>
      <w:r>
        <w:rPr>
          <w:rFonts w:hint="eastAsia"/>
        </w:rPr>
        <w:t>定的精神，我们同意你们的意见，对人民法院平反纠正的冤错案件</w:t>
      </w:r>
      <w:r>
        <w:rPr>
          <w:rFonts w:hint="eastAsia"/>
          <w:lang w:eastAsia="zh-CN"/>
        </w:rPr>
        <w:t>（</w:t>
      </w:r>
      <w:r>
        <w:rPr>
          <w:rFonts w:hint="eastAsia"/>
        </w:rPr>
        <w:t>包括“三类案件”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就将原判和改判形成的全部诉讼卷宗归档保存，不应销毁。至于有的冤错案件的当事人要求销毁该案诉讼卷宗，有关的人民法院应对当事人说明理由，进行耐心细致的政治思想工作，妥善加以解决。对审判案卷以外的材料同意销毁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40CEF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1ED4BE9"/>
    <w:rsid w:val="4AEF215E"/>
    <w:rsid w:val="4DA15956"/>
    <w:rsid w:val="4E7D2A86"/>
    <w:rsid w:val="501B3EB2"/>
    <w:rsid w:val="5027117E"/>
    <w:rsid w:val="56C00D65"/>
    <w:rsid w:val="58840CEF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2017-10-30T13:41:00Z</dcterms:created>
  <dc:creator>Administrator</dc:creator>
  <cp:lastModifiedBy>Administrator</cp:lastModifiedBy>
  <dcterms:modified xsi:type="dcterms:W3CDTF">2017-10-31T02:06:06Z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