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ind w:firstLine="640"/>
      </w:pPr>
    </w:p>
    <w:p>
      <w:pPr>
        <w:pStyle w:val="13"/>
        <w:ind w:firstLine="640"/>
      </w:pPr>
    </w:p>
    <w:p>
      <w:pPr>
        <w:pStyle w:val="14"/>
        <w:rPr>
          <w:rFonts w:hint="eastAsia"/>
        </w:rPr>
      </w:pPr>
      <w:r>
        <w:rPr>
          <w:rFonts w:hint="eastAsia"/>
        </w:rPr>
        <w:t>最高人民法院</w:t>
      </w:r>
    </w:p>
    <w:p>
      <w:pPr>
        <w:pStyle w:val="14"/>
        <w:rPr>
          <w:rFonts w:hint="eastAsia"/>
        </w:rPr>
      </w:pPr>
      <w:r>
        <w:rPr>
          <w:rFonts w:hint="eastAsia"/>
        </w:rPr>
        <w:t>关于成渝金融法院案件管辖的规定</w:t>
      </w:r>
    </w:p>
    <w:p>
      <w:pPr>
        <w:pStyle w:val="13"/>
        <w:ind w:firstLine="640"/>
      </w:pPr>
    </w:p>
    <w:p>
      <w:pPr>
        <w:pStyle w:val="2"/>
        <w:spacing w:line="520" w:lineRule="exact"/>
        <w:jc w:val="center"/>
        <w:rPr>
          <w:rFonts w:hint="eastAsia" w:ascii="楷体_GB2312" w:hAnsi="宋体" w:eastAsia="楷体_GB2312" w:cs="宋体"/>
          <w:kern w:val="2"/>
          <w:sz w:val="32"/>
          <w:szCs w:val="30"/>
          <w:lang w:val="en-US" w:eastAsia="zh-CN" w:bidi="ar-SA"/>
        </w:rPr>
      </w:pPr>
      <w:r>
        <w:rPr>
          <w:rFonts w:hint="eastAsia" w:ascii="楷体_GB2312" w:hAnsi="宋体" w:eastAsia="楷体_GB2312" w:cs="宋体"/>
          <w:kern w:val="2"/>
          <w:sz w:val="32"/>
          <w:szCs w:val="30"/>
          <w:lang w:val="en-US" w:eastAsia="zh-CN" w:bidi="ar-SA"/>
        </w:rPr>
        <w:t>法释〔2022〕20号</w:t>
      </w:r>
    </w:p>
    <w:p>
      <w:pPr>
        <w:pStyle w:val="14"/>
        <w:rPr>
          <w:rFonts w:hint="eastAsia"/>
        </w:rPr>
      </w:pPr>
    </w:p>
    <w:p>
      <w:pPr>
        <w:pStyle w:val="16"/>
        <w:ind w:left="630" w:right="630"/>
        <w:rPr>
          <w:rFonts w:hint="eastAsia"/>
        </w:rPr>
      </w:pPr>
      <w:r>
        <w:rPr>
          <w:rFonts w:hint="eastAsia"/>
        </w:rPr>
        <w:t>（2022年9月19日最高人民法院审判委员会第1875次会议通过，自2023年1月1日起施行）</w:t>
      </w:r>
    </w:p>
    <w:p>
      <w:pPr>
        <w:pStyle w:val="2"/>
        <w:spacing w:line="520" w:lineRule="exact"/>
        <w:rPr>
          <w:rFonts w:hint="eastAsia" w:ascii="仿宋_GB2312" w:hAnsi="宋体" w:eastAsia="仿宋_GB2312" w:cs="宋体"/>
          <w:sz w:val="30"/>
          <w:szCs w:val="30"/>
        </w:rPr>
      </w:pP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xml:space="preserve">    为服务和保障成渝地区双城经济圈及西部金融中心建设，进一步明确成渝金融法院案件管辖的具体范围，根据《中华人民共和国民事诉讼法》《中华人民共和国行政诉讼法》《全国人民代表大会常务委员会关于设立成渝金融法院的决定》等规定，制定本规定。</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宋体"/>
          <w:sz w:val="32"/>
          <w:szCs w:val="32"/>
        </w:rPr>
        <w:t>第一条</w:t>
      </w:r>
      <w:r>
        <w:rPr>
          <w:rFonts w:hint="eastAsia" w:ascii="仿宋_GB2312" w:hAnsi="宋体" w:eastAsia="仿宋_GB2312" w:cs="宋体"/>
          <w:sz w:val="32"/>
          <w:szCs w:val="32"/>
        </w:rPr>
        <w:t xml:space="preserve">  成渝金融法院管辖重庆市以及四川省属于成渝地区双城经济圈范围内的应由中级人民法院受理的下列第一审金融民商事案件：</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（一）证券、期货交易、营业信托、保险、票据、信用证、独立保函、保理、金融借款合同、银行卡、融资租赁合同、委托理财合同、储蓄存款合同、典当、银行结算合同等金融民商事纠纷；</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（二）资产管理业务、资产支持证券业务、私募基金业务、外汇业务、金融产品销售和适当性管理、征信业务、支付业务及经有权机关批准的其他金融业务引发的金融民商事纠纷；</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（三）涉金融机构的与公司有关的纠纷；</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（四）以金融机构为债务人的破产纠纷；</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（五）金融民商事纠纷的仲裁司法审查案件；</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（六）申请认可和执行香港特别行政区、澳门特别行政区、台湾地区法院金融民商事纠纷的判决、裁定案件，以及申请承认和执行外国法院金融民商事纠纷的判决、裁定案件。</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宋体"/>
          <w:sz w:val="32"/>
          <w:szCs w:val="32"/>
        </w:rPr>
        <w:t>第二条</w:t>
      </w:r>
      <w:r>
        <w:rPr>
          <w:rFonts w:hint="eastAsia" w:ascii="仿宋_GB2312" w:hAnsi="宋体" w:eastAsia="仿宋_GB2312" w:cs="宋体"/>
          <w:sz w:val="32"/>
          <w:szCs w:val="32"/>
        </w:rPr>
        <w:t xml:space="preserve">  下列金融纠纷案件，由成渝金融法院管辖：</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（一）境内投资者以发生在中华人民共和国境外的证券发行、交易活动或者期货和衍生品交易活动损害其合法权益为由向成渝金融法院提起的诉讼；</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（二）境内个人或者机构以中华人民共和国境外金融机构销售的金融产品或者提供的金融服务损害其合法权益为由向成渝金融法院提起的诉讼。</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宋体"/>
          <w:sz w:val="32"/>
          <w:szCs w:val="32"/>
        </w:rPr>
        <w:t>第三条</w:t>
      </w:r>
      <w:r>
        <w:rPr>
          <w:rFonts w:hint="eastAsia" w:ascii="仿宋_GB2312" w:hAnsi="宋体" w:eastAsia="仿宋_GB2312" w:cs="宋体"/>
          <w:sz w:val="32"/>
          <w:szCs w:val="32"/>
        </w:rPr>
        <w:t xml:space="preserve">  以住所地在重庆市以及四川省属于成渝地区双城经济圈范围内依法设立的金融基础设施机构为被告或者第三人，与其履行职责相关的第一审金融民商事案件和涉金融行政案件，由成渝金融法院管辖。</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宋体"/>
          <w:sz w:val="32"/>
          <w:szCs w:val="32"/>
        </w:rPr>
        <w:t>第四条</w:t>
      </w:r>
      <w:r>
        <w:rPr>
          <w:rFonts w:hint="eastAsia" w:ascii="仿宋_GB2312" w:hAnsi="宋体" w:eastAsia="仿宋_GB2312" w:cs="宋体"/>
          <w:sz w:val="32"/>
          <w:szCs w:val="32"/>
        </w:rPr>
        <w:t xml:space="preserve">  重庆市以及四川省属于成渝地区双城经济圈范围内应由中级人民法院受理的对金融监管机构以及法律、法规、规章授权的组织，因履行金融监管职责作出的行政行为不服提起诉讼的第一审涉金融行政案件，由成渝金融法院管辖。</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宋体"/>
          <w:sz w:val="32"/>
          <w:szCs w:val="32"/>
        </w:rPr>
        <w:t>第五条</w:t>
      </w:r>
      <w:r>
        <w:rPr>
          <w:rFonts w:hint="eastAsia" w:ascii="仿宋_GB2312" w:hAnsi="宋体" w:eastAsia="仿宋_GB2312" w:cs="宋体"/>
          <w:sz w:val="32"/>
          <w:szCs w:val="32"/>
        </w:rPr>
        <w:t xml:space="preserve">  重庆市以及四川省属于成渝地区双城经济圈范围内基层人民法院涉及本规定第一条第一至三项的第一审金融民商事案件和第一审涉金融行政案件的上诉案件，由成渝金融法院审理。</w:t>
      </w:r>
    </w:p>
    <w:p>
      <w:pPr>
        <w:pStyle w:val="2"/>
        <w:spacing w:line="520" w:lineRule="exact"/>
        <w:rPr>
          <w:rFonts w:hint="eastAsia" w:ascii="仿宋_GB2312" w:hAnsi="宋体" w:eastAsia="仿宋_GB2312" w:cs="宋体"/>
          <w:sz w:val="32"/>
          <w:szCs w:val="32"/>
        </w:rPr>
      </w:pPr>
      <w:r>
        <w:rPr>
          <w:rFonts w:hint="eastAsia" w:ascii="黑体" w:hAnsi="黑体" w:eastAsia="黑体" w:cs="宋体"/>
          <w:sz w:val="32"/>
          <w:szCs w:val="32"/>
        </w:rPr>
        <w:t>　　第六条</w:t>
      </w:r>
      <w:r>
        <w:rPr>
          <w:rFonts w:hint="eastAsia" w:ascii="仿宋_GB2312" w:hAnsi="宋体" w:eastAsia="仿宋_GB2312" w:cs="宋体"/>
          <w:sz w:val="32"/>
          <w:szCs w:val="32"/>
        </w:rPr>
        <w:t xml:space="preserve">  重庆市以及四川省属于成渝地区双城经济圈范围内应由中级人民法院受理的金融民商事案件、涉金融行政案件的申请再审和再审案件，由成渝金融法院审理。</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本规定施行前已生效金融民商事案件、涉金融行政案件的申请再审和再审案件，仍由原再审管辖法院审理。</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xml:space="preserve">    </w:t>
      </w:r>
      <w:r>
        <w:rPr>
          <w:rFonts w:hint="eastAsia" w:ascii="黑体" w:hAnsi="黑体" w:eastAsia="黑体" w:cs="宋体"/>
          <w:sz w:val="32"/>
          <w:szCs w:val="32"/>
        </w:rPr>
        <w:t>第七条</w:t>
      </w:r>
      <w:r>
        <w:rPr>
          <w:rFonts w:hint="eastAsia" w:ascii="仿宋_GB2312" w:hAnsi="宋体" w:eastAsia="仿宋_GB2312" w:cs="宋体"/>
          <w:sz w:val="32"/>
          <w:szCs w:val="32"/>
        </w:rPr>
        <w:t xml:space="preserve">  成渝金融法院作出的第一审民商事案件和涉金融行政案件生效裁判，重庆市以及四川省属于成渝地区双城经济圈范围内应由中级人民法院执行的涉金融民商事纠纷的仲裁裁决，由成渝金融法院执行。</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成渝金融法院执行过程中发生的执行异议案件、执行异议之诉案件，重庆市以及四川省属于成渝地区双城经济圈范围内基层人民法院涉金融案件执行过程中发生的执行复议案件、执行异议之诉上诉案件，由成渝金融法院审理。</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xml:space="preserve">  </w:t>
      </w:r>
      <w:r>
        <w:rPr>
          <w:rFonts w:hint="eastAsia" w:ascii="黑体" w:hAnsi="黑体" w:eastAsia="黑体" w:cs="宋体"/>
          <w:sz w:val="32"/>
          <w:szCs w:val="32"/>
        </w:rPr>
        <w:t xml:space="preserve">  第八条</w:t>
      </w:r>
      <w:r>
        <w:rPr>
          <w:rFonts w:hint="eastAsia" w:ascii="仿宋_GB2312" w:hAnsi="宋体" w:eastAsia="仿宋_GB2312" w:cs="宋体"/>
          <w:sz w:val="32"/>
          <w:szCs w:val="32"/>
        </w:rPr>
        <w:t xml:space="preserve">  当事人对成渝金融法院作出的第一审判决、裁定提起的上诉案件，由重庆市高级人民法院审理。</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当事人对成渝金融法院执行过程中作出的执行异议裁定申请复议的案件，由重庆市高级人民法院审查。</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宋体"/>
          <w:sz w:val="32"/>
          <w:szCs w:val="32"/>
        </w:rPr>
        <w:t>　第九条</w:t>
      </w:r>
      <w:r>
        <w:rPr>
          <w:rFonts w:hint="eastAsia" w:ascii="仿宋_GB2312" w:hAnsi="宋体" w:eastAsia="仿宋_GB2312" w:cs="宋体"/>
          <w:sz w:val="32"/>
          <w:szCs w:val="32"/>
        </w:rPr>
        <w:t xml:space="preserve">  成渝金融法院作出发生法律效力的判决、裁定和调解书的申请再审、再审案件，依法应由上一级人民法院管辖的，由重庆市高级人民法院审理。</w:t>
      </w:r>
    </w:p>
    <w:p>
      <w:pPr>
        <w:pStyle w:val="2"/>
        <w:spacing w:line="520" w:lineRule="exact"/>
        <w:rPr>
          <w:rFonts w:hint="eastAsia" w:ascii="仿宋_GB2312" w:hAnsi="宋体" w:eastAsia="仿宋_GB2312" w:cs="宋体"/>
          <w:sz w:val="32"/>
          <w:szCs w:val="32"/>
        </w:rPr>
      </w:pPr>
      <w:r>
        <w:rPr>
          <w:rFonts w:hint="eastAsia" w:ascii="黑体" w:hAnsi="黑体" w:eastAsia="黑体" w:cs="宋体"/>
          <w:sz w:val="32"/>
          <w:szCs w:val="32"/>
        </w:rPr>
        <w:t>　　第十条</w:t>
      </w:r>
      <w:r>
        <w:rPr>
          <w:rFonts w:hint="eastAsia" w:ascii="仿宋_GB2312" w:hAnsi="宋体" w:eastAsia="仿宋_GB2312" w:cs="宋体"/>
          <w:sz w:val="32"/>
          <w:szCs w:val="32"/>
        </w:rPr>
        <w:t xml:space="preserve">  重庆市以及四川省属于成渝地区双城经济圈范围内各中级人民法院在本规定施行前已经受理但尚未审结的金融民商事案件和涉金融行政</w:t>
      </w:r>
      <w:bookmarkStart w:id="0" w:name="_GoBack"/>
      <w:bookmarkEnd w:id="0"/>
      <w:r>
        <w:rPr>
          <w:rFonts w:hint="eastAsia" w:ascii="仿宋_GB2312" w:hAnsi="宋体" w:eastAsia="仿宋_GB2312" w:cs="宋体"/>
          <w:sz w:val="32"/>
          <w:szCs w:val="32"/>
        </w:rPr>
        <w:t>案件，由该中级人民法院继续审理。</w:t>
      </w:r>
    </w:p>
    <w:p>
      <w:pPr>
        <w:pStyle w:val="2"/>
        <w:spacing w:line="520" w:lineRule="exact"/>
        <w:rPr>
          <w:rFonts w:hint="eastAsia" w:ascii="仿宋_GB2312" w:hAnsi="宋体" w:eastAsia="仿宋_GB2312" w:cs="宋体"/>
          <w:sz w:val="32"/>
          <w:szCs w:val="32"/>
        </w:rPr>
      </w:pPr>
      <w:r>
        <w:rPr>
          <w:rFonts w:hint="eastAsia" w:ascii="黑体" w:hAnsi="黑体" w:eastAsia="黑体" w:cs="宋体"/>
          <w:sz w:val="32"/>
          <w:szCs w:val="32"/>
        </w:rPr>
        <w:t>　　第十一条</w:t>
      </w:r>
      <w:r>
        <w:rPr>
          <w:rFonts w:hint="eastAsia" w:ascii="仿宋_GB2312" w:hAnsi="宋体" w:eastAsia="仿宋_GB2312" w:cs="宋体"/>
          <w:sz w:val="32"/>
          <w:szCs w:val="32"/>
        </w:rPr>
        <w:t xml:space="preserve">  本规定自2023年1月1日起施行。</w:t>
      </w:r>
    </w:p>
    <w:p>
      <w:pPr>
        <w:pStyle w:val="2"/>
        <w:rPr>
          <w:rFonts w:hint="eastAsia" w:hAnsi="宋体" w:cs="宋体"/>
        </w:rPr>
      </w:pPr>
    </w:p>
    <w:p>
      <w:pPr>
        <w:pStyle w:val="2"/>
        <w:rPr>
          <w:rFonts w:hAnsi="宋体" w:cs="宋体"/>
        </w:rPr>
      </w:pPr>
    </w:p>
    <w:sectPr>
      <w:footerReference r:id="rId3" w:type="default"/>
      <w:footerReference r:id="rId4" w:type="even"/>
      <w:pgSz w:w="11906" w:h="16838"/>
      <w:pgMar w:top="1440" w:right="1800" w:bottom="1440" w:left="1800"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方正小标宋简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right="360"/>
    </w:pPr>
    <w:r>
      <w:rPr>
        <w:sz w:val="18"/>
      </w:rPr>
      <w:pict>
        <v:shape id="_x0000_s2049" o:spid="_x0000_s2049" o:spt="202" type="#_x0000_t202" style="position:absolute;left:0pt;margin-top:-8.25pt;height:144pt;width:144pt;mso-position-horizontal:outside;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4"/>
                  <w:rPr>
                    <w:rStyle w:val="8"/>
                  </w:rPr>
                </w:pPr>
                <w:r>
                  <w:rPr>
                    <w:rStyle w:val="8"/>
                    <w:rFonts w:hint="eastAsia" w:asciiTheme="minorEastAsia" w:hAnsiTheme="minorEastAsia" w:eastAsiaTheme="minorEastAsia" w:cstheme="minorEastAsia"/>
                    <w:sz w:val="28"/>
                    <w:szCs w:val="28"/>
                  </w:rPr>
                  <w:fldChar w:fldCharType="begin"/>
                </w:r>
                <w:r>
                  <w:rPr>
                    <w:rStyle w:val="8"/>
                    <w:rFonts w:hint="eastAsia" w:asciiTheme="minorEastAsia" w:hAnsiTheme="minorEastAsia" w:eastAsiaTheme="minorEastAsia" w:cstheme="minorEastAsia"/>
                    <w:sz w:val="28"/>
                    <w:szCs w:val="28"/>
                  </w:rPr>
                  <w:instrText xml:space="preserve">PAGE  </w:instrText>
                </w:r>
                <w:r>
                  <w:rPr>
                    <w:rStyle w:val="8"/>
                    <w:rFonts w:hint="eastAsia" w:asciiTheme="minorEastAsia" w:hAnsiTheme="minorEastAsia" w:eastAsiaTheme="minorEastAsia" w:cstheme="minorEastAsia"/>
                    <w:sz w:val="28"/>
                    <w:szCs w:val="28"/>
                  </w:rPr>
                  <w:fldChar w:fldCharType="separate"/>
                </w:r>
                <w:r>
                  <w:rPr>
                    <w:rStyle w:val="8"/>
                    <w:rFonts w:hint="eastAsia" w:asciiTheme="minorEastAsia" w:hAnsiTheme="minorEastAsia" w:eastAsiaTheme="minorEastAsia" w:cstheme="minorEastAsia"/>
                    <w:sz w:val="28"/>
                    <w:szCs w:val="28"/>
                  </w:rPr>
                  <w:t>4</w:t>
                </w:r>
                <w:r>
                  <w:rPr>
                    <w:rStyle w:val="8"/>
                    <w:rFonts w:hint="eastAsia" w:asciiTheme="minorEastAsia" w:hAnsiTheme="minorEastAsia" w:eastAsiaTheme="minorEastAsia" w:cstheme="minorEastAsia"/>
                    <w:sz w:val="28"/>
                    <w:szCs w:val="28"/>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8"/>
      </w:rPr>
    </w:pPr>
    <w:r>
      <w:rPr>
        <w:rStyle w:val="8"/>
      </w:rPr>
      <w:fldChar w:fldCharType="begin"/>
    </w:r>
    <w:r>
      <w:rPr>
        <w:rStyle w:val="8"/>
      </w:rPr>
      <w:instrText xml:space="preserve">PAGE  </w:instrText>
    </w:r>
    <w:r>
      <w:rPr>
        <w:rStyle w:val="8"/>
      </w:rPr>
      <w:fldChar w:fldCharType="end"/>
    </w:r>
  </w:p>
  <w:p>
    <w:pPr>
      <w:pStyle w:val="4"/>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MDcxMDIxYTE3OGQ0MmNkNzlkZWQ3NzExYzQxZjhiMTAifQ=="/>
  </w:docVars>
  <w:rsids>
    <w:rsidRoot w:val="002D6C55"/>
    <w:rsid w:val="000051BA"/>
    <w:rsid w:val="00007DC9"/>
    <w:rsid w:val="00022FF2"/>
    <w:rsid w:val="000246CF"/>
    <w:rsid w:val="00026B55"/>
    <w:rsid w:val="000300E0"/>
    <w:rsid w:val="0004157A"/>
    <w:rsid w:val="00041639"/>
    <w:rsid w:val="00046FD0"/>
    <w:rsid w:val="00060A39"/>
    <w:rsid w:val="00060B3A"/>
    <w:rsid w:val="000658AA"/>
    <w:rsid w:val="00070A8B"/>
    <w:rsid w:val="000720A0"/>
    <w:rsid w:val="00072E51"/>
    <w:rsid w:val="000831A5"/>
    <w:rsid w:val="00092662"/>
    <w:rsid w:val="00093500"/>
    <w:rsid w:val="00094871"/>
    <w:rsid w:val="000A67EC"/>
    <w:rsid w:val="000B1F15"/>
    <w:rsid w:val="000B47FF"/>
    <w:rsid w:val="000C4793"/>
    <w:rsid w:val="000D7352"/>
    <w:rsid w:val="000E4EE9"/>
    <w:rsid w:val="000E5187"/>
    <w:rsid w:val="000E56CF"/>
    <w:rsid w:val="000E6D88"/>
    <w:rsid w:val="000F150B"/>
    <w:rsid w:val="000F1B3A"/>
    <w:rsid w:val="000F2196"/>
    <w:rsid w:val="000F2D91"/>
    <w:rsid w:val="000F5EBA"/>
    <w:rsid w:val="00105524"/>
    <w:rsid w:val="00105EA6"/>
    <w:rsid w:val="001066EE"/>
    <w:rsid w:val="00106D59"/>
    <w:rsid w:val="001211C7"/>
    <w:rsid w:val="001252FD"/>
    <w:rsid w:val="00125415"/>
    <w:rsid w:val="00133F36"/>
    <w:rsid w:val="00141FB6"/>
    <w:rsid w:val="00156266"/>
    <w:rsid w:val="001614DD"/>
    <w:rsid w:val="001617A2"/>
    <w:rsid w:val="00162880"/>
    <w:rsid w:val="0016489F"/>
    <w:rsid w:val="0016665A"/>
    <w:rsid w:val="00170A71"/>
    <w:rsid w:val="001A7520"/>
    <w:rsid w:val="001B131A"/>
    <w:rsid w:val="001B153F"/>
    <w:rsid w:val="001B6523"/>
    <w:rsid w:val="001D4E14"/>
    <w:rsid w:val="001D5662"/>
    <w:rsid w:val="001E005E"/>
    <w:rsid w:val="001E1AB1"/>
    <w:rsid w:val="001F7F88"/>
    <w:rsid w:val="002064F7"/>
    <w:rsid w:val="00206B2B"/>
    <w:rsid w:val="00207D37"/>
    <w:rsid w:val="00215837"/>
    <w:rsid w:val="0021638E"/>
    <w:rsid w:val="002216B9"/>
    <w:rsid w:val="00230E79"/>
    <w:rsid w:val="0023259F"/>
    <w:rsid w:val="00233F94"/>
    <w:rsid w:val="00235183"/>
    <w:rsid w:val="00240246"/>
    <w:rsid w:val="00241E35"/>
    <w:rsid w:val="002428F9"/>
    <w:rsid w:val="00243F11"/>
    <w:rsid w:val="00245BB3"/>
    <w:rsid w:val="00253813"/>
    <w:rsid w:val="00254E9D"/>
    <w:rsid w:val="0025742F"/>
    <w:rsid w:val="00257AC6"/>
    <w:rsid w:val="002671B1"/>
    <w:rsid w:val="00271C80"/>
    <w:rsid w:val="0027403E"/>
    <w:rsid w:val="00277543"/>
    <w:rsid w:val="00281EEF"/>
    <w:rsid w:val="0028710F"/>
    <w:rsid w:val="002A0E27"/>
    <w:rsid w:val="002A0E47"/>
    <w:rsid w:val="002A1765"/>
    <w:rsid w:val="002A1BB0"/>
    <w:rsid w:val="002A7E25"/>
    <w:rsid w:val="002B0422"/>
    <w:rsid w:val="002B5E8C"/>
    <w:rsid w:val="002C11D2"/>
    <w:rsid w:val="002D6C55"/>
    <w:rsid w:val="002E52C2"/>
    <w:rsid w:val="002E71C4"/>
    <w:rsid w:val="0030431D"/>
    <w:rsid w:val="00311EB0"/>
    <w:rsid w:val="00313AEE"/>
    <w:rsid w:val="0031621E"/>
    <w:rsid w:val="00327400"/>
    <w:rsid w:val="00327650"/>
    <w:rsid w:val="00334544"/>
    <w:rsid w:val="003370AB"/>
    <w:rsid w:val="00337E4D"/>
    <w:rsid w:val="003407E4"/>
    <w:rsid w:val="00340D0A"/>
    <w:rsid w:val="00342C41"/>
    <w:rsid w:val="00344576"/>
    <w:rsid w:val="00356973"/>
    <w:rsid w:val="00356AAC"/>
    <w:rsid w:val="00357579"/>
    <w:rsid w:val="00357968"/>
    <w:rsid w:val="0036275A"/>
    <w:rsid w:val="003676EA"/>
    <w:rsid w:val="00374592"/>
    <w:rsid w:val="00384827"/>
    <w:rsid w:val="003854B1"/>
    <w:rsid w:val="003871CA"/>
    <w:rsid w:val="003902DE"/>
    <w:rsid w:val="00390825"/>
    <w:rsid w:val="00394561"/>
    <w:rsid w:val="00395336"/>
    <w:rsid w:val="003B50D6"/>
    <w:rsid w:val="003C0536"/>
    <w:rsid w:val="003C5A9B"/>
    <w:rsid w:val="003D7E4C"/>
    <w:rsid w:val="003E737D"/>
    <w:rsid w:val="003F534F"/>
    <w:rsid w:val="003F661F"/>
    <w:rsid w:val="00403942"/>
    <w:rsid w:val="00422EA0"/>
    <w:rsid w:val="00424C9C"/>
    <w:rsid w:val="00431DB2"/>
    <w:rsid w:val="004320DD"/>
    <w:rsid w:val="00432CA7"/>
    <w:rsid w:val="0043356E"/>
    <w:rsid w:val="004358E6"/>
    <w:rsid w:val="00440B14"/>
    <w:rsid w:val="004418B3"/>
    <w:rsid w:val="00447D9F"/>
    <w:rsid w:val="00454D12"/>
    <w:rsid w:val="00463561"/>
    <w:rsid w:val="00464FCE"/>
    <w:rsid w:val="004724D5"/>
    <w:rsid w:val="00473BA4"/>
    <w:rsid w:val="004745A3"/>
    <w:rsid w:val="0048272B"/>
    <w:rsid w:val="00493ABE"/>
    <w:rsid w:val="004A69A0"/>
    <w:rsid w:val="004B0465"/>
    <w:rsid w:val="004B1A57"/>
    <w:rsid w:val="004B2619"/>
    <w:rsid w:val="004B7D8C"/>
    <w:rsid w:val="004C1EAA"/>
    <w:rsid w:val="004C4DF7"/>
    <w:rsid w:val="004C569C"/>
    <w:rsid w:val="004F5158"/>
    <w:rsid w:val="00506C84"/>
    <w:rsid w:val="005142A1"/>
    <w:rsid w:val="00517CAB"/>
    <w:rsid w:val="0053500A"/>
    <w:rsid w:val="00536EBF"/>
    <w:rsid w:val="0053713F"/>
    <w:rsid w:val="005433C2"/>
    <w:rsid w:val="005502F2"/>
    <w:rsid w:val="00562083"/>
    <w:rsid w:val="0057423C"/>
    <w:rsid w:val="0058350A"/>
    <w:rsid w:val="00586344"/>
    <w:rsid w:val="00594376"/>
    <w:rsid w:val="005A3B1C"/>
    <w:rsid w:val="005A56F6"/>
    <w:rsid w:val="005A6C12"/>
    <w:rsid w:val="005C1972"/>
    <w:rsid w:val="005D3469"/>
    <w:rsid w:val="005E1766"/>
    <w:rsid w:val="005E2A4A"/>
    <w:rsid w:val="005E48B7"/>
    <w:rsid w:val="005E4FF4"/>
    <w:rsid w:val="005F1B3D"/>
    <w:rsid w:val="005F2985"/>
    <w:rsid w:val="00602816"/>
    <w:rsid w:val="00604ACB"/>
    <w:rsid w:val="00606C5B"/>
    <w:rsid w:val="00612F03"/>
    <w:rsid w:val="006171AA"/>
    <w:rsid w:val="00617304"/>
    <w:rsid w:val="006178C3"/>
    <w:rsid w:val="00621BAF"/>
    <w:rsid w:val="0062410E"/>
    <w:rsid w:val="00626CA5"/>
    <w:rsid w:val="00626CE8"/>
    <w:rsid w:val="0064737F"/>
    <w:rsid w:val="00661621"/>
    <w:rsid w:val="00663037"/>
    <w:rsid w:val="006711F4"/>
    <w:rsid w:val="006744EA"/>
    <w:rsid w:val="0068140B"/>
    <w:rsid w:val="00684B33"/>
    <w:rsid w:val="00685825"/>
    <w:rsid w:val="006869CB"/>
    <w:rsid w:val="0069347C"/>
    <w:rsid w:val="006975AB"/>
    <w:rsid w:val="006B086F"/>
    <w:rsid w:val="006C490F"/>
    <w:rsid w:val="006D2483"/>
    <w:rsid w:val="006E1737"/>
    <w:rsid w:val="006E1FF4"/>
    <w:rsid w:val="006E2A70"/>
    <w:rsid w:val="006E7630"/>
    <w:rsid w:val="006F0A7E"/>
    <w:rsid w:val="006F6FC3"/>
    <w:rsid w:val="006F7D77"/>
    <w:rsid w:val="00715180"/>
    <w:rsid w:val="00720A73"/>
    <w:rsid w:val="00720CAF"/>
    <w:rsid w:val="00724377"/>
    <w:rsid w:val="007276B4"/>
    <w:rsid w:val="00727EEC"/>
    <w:rsid w:val="00733E0F"/>
    <w:rsid w:val="00745D25"/>
    <w:rsid w:val="007506EE"/>
    <w:rsid w:val="0075447F"/>
    <w:rsid w:val="00754A2D"/>
    <w:rsid w:val="007643CE"/>
    <w:rsid w:val="00766157"/>
    <w:rsid w:val="00767F68"/>
    <w:rsid w:val="0077490A"/>
    <w:rsid w:val="007775EF"/>
    <w:rsid w:val="00787E3C"/>
    <w:rsid w:val="007940D5"/>
    <w:rsid w:val="00796D7F"/>
    <w:rsid w:val="007A0EC4"/>
    <w:rsid w:val="007A51E0"/>
    <w:rsid w:val="007A6544"/>
    <w:rsid w:val="007A7FD3"/>
    <w:rsid w:val="007B2410"/>
    <w:rsid w:val="007C01D1"/>
    <w:rsid w:val="007C5705"/>
    <w:rsid w:val="007D13B8"/>
    <w:rsid w:val="007D77CE"/>
    <w:rsid w:val="007F35C7"/>
    <w:rsid w:val="007F5CC1"/>
    <w:rsid w:val="00802CDC"/>
    <w:rsid w:val="00805E1D"/>
    <w:rsid w:val="00813FEC"/>
    <w:rsid w:val="00814E29"/>
    <w:rsid w:val="008230BD"/>
    <w:rsid w:val="00823C1E"/>
    <w:rsid w:val="00826135"/>
    <w:rsid w:val="00826D77"/>
    <w:rsid w:val="0083338D"/>
    <w:rsid w:val="00855283"/>
    <w:rsid w:val="008701AB"/>
    <w:rsid w:val="0087139A"/>
    <w:rsid w:val="00871D0F"/>
    <w:rsid w:val="008760A5"/>
    <w:rsid w:val="00877798"/>
    <w:rsid w:val="008802DB"/>
    <w:rsid w:val="00881967"/>
    <w:rsid w:val="00885F48"/>
    <w:rsid w:val="00890F76"/>
    <w:rsid w:val="0089274E"/>
    <w:rsid w:val="008979B8"/>
    <w:rsid w:val="008A08FA"/>
    <w:rsid w:val="008C0131"/>
    <w:rsid w:val="008C3500"/>
    <w:rsid w:val="008C781C"/>
    <w:rsid w:val="008E70E5"/>
    <w:rsid w:val="008F50DB"/>
    <w:rsid w:val="008F5238"/>
    <w:rsid w:val="008F7723"/>
    <w:rsid w:val="00904BC8"/>
    <w:rsid w:val="00911248"/>
    <w:rsid w:val="00913A4E"/>
    <w:rsid w:val="00920305"/>
    <w:rsid w:val="00925F75"/>
    <w:rsid w:val="00961AAB"/>
    <w:rsid w:val="00971108"/>
    <w:rsid w:val="0097410F"/>
    <w:rsid w:val="00974280"/>
    <w:rsid w:val="00974393"/>
    <w:rsid w:val="0097704C"/>
    <w:rsid w:val="00986E71"/>
    <w:rsid w:val="00992211"/>
    <w:rsid w:val="009942EB"/>
    <w:rsid w:val="009A1862"/>
    <w:rsid w:val="009A78E1"/>
    <w:rsid w:val="009A7FCF"/>
    <w:rsid w:val="009B548C"/>
    <w:rsid w:val="009D18B6"/>
    <w:rsid w:val="009E6F62"/>
    <w:rsid w:val="009E7F86"/>
    <w:rsid w:val="009F1030"/>
    <w:rsid w:val="009F1B6D"/>
    <w:rsid w:val="00A02039"/>
    <w:rsid w:val="00A04BD7"/>
    <w:rsid w:val="00A1238F"/>
    <w:rsid w:val="00A20EDD"/>
    <w:rsid w:val="00A212C7"/>
    <w:rsid w:val="00A23406"/>
    <w:rsid w:val="00A27EDD"/>
    <w:rsid w:val="00A35940"/>
    <w:rsid w:val="00A35D41"/>
    <w:rsid w:val="00A40953"/>
    <w:rsid w:val="00A459E3"/>
    <w:rsid w:val="00A571FE"/>
    <w:rsid w:val="00A636AF"/>
    <w:rsid w:val="00A672F5"/>
    <w:rsid w:val="00A773EC"/>
    <w:rsid w:val="00A8249D"/>
    <w:rsid w:val="00AA03DB"/>
    <w:rsid w:val="00AA164E"/>
    <w:rsid w:val="00AA3B2D"/>
    <w:rsid w:val="00AA7268"/>
    <w:rsid w:val="00AB0D6D"/>
    <w:rsid w:val="00AB68DD"/>
    <w:rsid w:val="00AC2B0B"/>
    <w:rsid w:val="00AC4F2A"/>
    <w:rsid w:val="00AC64A7"/>
    <w:rsid w:val="00AD35D8"/>
    <w:rsid w:val="00AD6BB8"/>
    <w:rsid w:val="00AF6D19"/>
    <w:rsid w:val="00B018B8"/>
    <w:rsid w:val="00B06BB4"/>
    <w:rsid w:val="00B13F2A"/>
    <w:rsid w:val="00B1436F"/>
    <w:rsid w:val="00B17FDC"/>
    <w:rsid w:val="00B22148"/>
    <w:rsid w:val="00B25C4D"/>
    <w:rsid w:val="00B32A99"/>
    <w:rsid w:val="00B364E6"/>
    <w:rsid w:val="00B47C30"/>
    <w:rsid w:val="00B47F03"/>
    <w:rsid w:val="00B62010"/>
    <w:rsid w:val="00B6417D"/>
    <w:rsid w:val="00B712AC"/>
    <w:rsid w:val="00B82084"/>
    <w:rsid w:val="00B95E1A"/>
    <w:rsid w:val="00BA18F5"/>
    <w:rsid w:val="00BA197C"/>
    <w:rsid w:val="00BB4808"/>
    <w:rsid w:val="00BC4000"/>
    <w:rsid w:val="00BD62E5"/>
    <w:rsid w:val="00BD715F"/>
    <w:rsid w:val="00BD7A11"/>
    <w:rsid w:val="00BE0134"/>
    <w:rsid w:val="00BE421E"/>
    <w:rsid w:val="00BE428E"/>
    <w:rsid w:val="00BE6A42"/>
    <w:rsid w:val="00BF009A"/>
    <w:rsid w:val="00BF2167"/>
    <w:rsid w:val="00BF4E21"/>
    <w:rsid w:val="00BF6AB5"/>
    <w:rsid w:val="00C03182"/>
    <w:rsid w:val="00C10C97"/>
    <w:rsid w:val="00C14022"/>
    <w:rsid w:val="00C41CE2"/>
    <w:rsid w:val="00C452E4"/>
    <w:rsid w:val="00C53D36"/>
    <w:rsid w:val="00C57E0D"/>
    <w:rsid w:val="00C636EE"/>
    <w:rsid w:val="00C7181C"/>
    <w:rsid w:val="00C73C73"/>
    <w:rsid w:val="00C748B2"/>
    <w:rsid w:val="00C75F27"/>
    <w:rsid w:val="00C76A21"/>
    <w:rsid w:val="00C85BE4"/>
    <w:rsid w:val="00CA3B61"/>
    <w:rsid w:val="00CB05CD"/>
    <w:rsid w:val="00CB268F"/>
    <w:rsid w:val="00CD046D"/>
    <w:rsid w:val="00CD15F8"/>
    <w:rsid w:val="00CD207F"/>
    <w:rsid w:val="00CF0128"/>
    <w:rsid w:val="00CF0812"/>
    <w:rsid w:val="00CF245A"/>
    <w:rsid w:val="00CF41FE"/>
    <w:rsid w:val="00CF4321"/>
    <w:rsid w:val="00CF5E94"/>
    <w:rsid w:val="00CF7BE1"/>
    <w:rsid w:val="00D0443A"/>
    <w:rsid w:val="00D07F94"/>
    <w:rsid w:val="00D16B69"/>
    <w:rsid w:val="00D171D8"/>
    <w:rsid w:val="00D21DEB"/>
    <w:rsid w:val="00D328DE"/>
    <w:rsid w:val="00D3514F"/>
    <w:rsid w:val="00D5052C"/>
    <w:rsid w:val="00D6266A"/>
    <w:rsid w:val="00D737E4"/>
    <w:rsid w:val="00D91F48"/>
    <w:rsid w:val="00D937CE"/>
    <w:rsid w:val="00D97443"/>
    <w:rsid w:val="00DB1764"/>
    <w:rsid w:val="00DB2440"/>
    <w:rsid w:val="00DB3C8A"/>
    <w:rsid w:val="00DB5F18"/>
    <w:rsid w:val="00DC5F89"/>
    <w:rsid w:val="00DD0C51"/>
    <w:rsid w:val="00DD7AE6"/>
    <w:rsid w:val="00DE5800"/>
    <w:rsid w:val="00DE69D1"/>
    <w:rsid w:val="00E06E17"/>
    <w:rsid w:val="00E11578"/>
    <w:rsid w:val="00E2376E"/>
    <w:rsid w:val="00E25C09"/>
    <w:rsid w:val="00E33AF2"/>
    <w:rsid w:val="00E35402"/>
    <w:rsid w:val="00E379EC"/>
    <w:rsid w:val="00E42D97"/>
    <w:rsid w:val="00E42DA2"/>
    <w:rsid w:val="00E47E0D"/>
    <w:rsid w:val="00E526C3"/>
    <w:rsid w:val="00E56A87"/>
    <w:rsid w:val="00E56E52"/>
    <w:rsid w:val="00E61D7E"/>
    <w:rsid w:val="00E82CD0"/>
    <w:rsid w:val="00E854B0"/>
    <w:rsid w:val="00E9403C"/>
    <w:rsid w:val="00E956E5"/>
    <w:rsid w:val="00E95DF8"/>
    <w:rsid w:val="00E97496"/>
    <w:rsid w:val="00EA21A5"/>
    <w:rsid w:val="00EB642C"/>
    <w:rsid w:val="00EB67B5"/>
    <w:rsid w:val="00EB6A82"/>
    <w:rsid w:val="00EB79DB"/>
    <w:rsid w:val="00EE1F86"/>
    <w:rsid w:val="00EE4190"/>
    <w:rsid w:val="00F01156"/>
    <w:rsid w:val="00F11389"/>
    <w:rsid w:val="00F11CAA"/>
    <w:rsid w:val="00F14865"/>
    <w:rsid w:val="00F2249B"/>
    <w:rsid w:val="00F3114F"/>
    <w:rsid w:val="00F3147A"/>
    <w:rsid w:val="00F31FF1"/>
    <w:rsid w:val="00F347B6"/>
    <w:rsid w:val="00F37571"/>
    <w:rsid w:val="00F44A15"/>
    <w:rsid w:val="00F46B3C"/>
    <w:rsid w:val="00F4779A"/>
    <w:rsid w:val="00F55E2F"/>
    <w:rsid w:val="00F64A2C"/>
    <w:rsid w:val="00F64D94"/>
    <w:rsid w:val="00F70562"/>
    <w:rsid w:val="00F744B5"/>
    <w:rsid w:val="00F74986"/>
    <w:rsid w:val="00F845F5"/>
    <w:rsid w:val="00F84788"/>
    <w:rsid w:val="00F865EA"/>
    <w:rsid w:val="00F90AF4"/>
    <w:rsid w:val="00F911F3"/>
    <w:rsid w:val="00F92C7B"/>
    <w:rsid w:val="00FA21BD"/>
    <w:rsid w:val="00FB3DE0"/>
    <w:rsid w:val="00FB46C7"/>
    <w:rsid w:val="00FC2B5F"/>
    <w:rsid w:val="00FD0009"/>
    <w:rsid w:val="00FD51B5"/>
    <w:rsid w:val="00FF402A"/>
    <w:rsid w:val="00FF690A"/>
    <w:rsid w:val="2D063508"/>
    <w:rsid w:val="328E5D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Plain Text"/>
    <w:basedOn w:val="1"/>
    <w:link w:val="12"/>
    <w:qFormat/>
    <w:uiPriority w:val="99"/>
    <w:rPr>
      <w:rFonts w:ascii="宋体" w:hAnsi="Courier New" w:cs="Courier New"/>
      <w:szCs w:val="21"/>
    </w:rPr>
  </w:style>
  <w:style w:type="paragraph" w:styleId="3">
    <w:name w:val="Balloon Text"/>
    <w:basedOn w:val="1"/>
    <w:link w:val="11"/>
    <w:uiPriority w:val="0"/>
    <w:rPr>
      <w:sz w:val="18"/>
      <w:szCs w:val="18"/>
    </w:r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link w:val="10"/>
    <w:qFormat/>
    <w:uiPriority w:val="0"/>
    <w:pPr>
      <w:pBdr>
        <w:bottom w:val="single" w:color="auto" w:sz="6" w:space="1"/>
      </w:pBdr>
      <w:tabs>
        <w:tab w:val="center" w:pos="4153"/>
        <w:tab w:val="right" w:pos="8306"/>
      </w:tabs>
      <w:snapToGrid w:val="0"/>
      <w:jc w:val="center"/>
    </w:pPr>
    <w:rPr>
      <w:sz w:val="18"/>
      <w:szCs w:val="18"/>
    </w:rPr>
  </w:style>
  <w:style w:type="character" w:styleId="8">
    <w:name w:val="page number"/>
    <w:basedOn w:val="7"/>
    <w:qFormat/>
    <w:uiPriority w:val="0"/>
  </w:style>
  <w:style w:type="paragraph" w:customStyle="1" w:styleId="9">
    <w:name w:val="默认段落字体 Para Char Char Char Char Char Char Char"/>
    <w:basedOn w:val="1"/>
    <w:uiPriority w:val="0"/>
  </w:style>
  <w:style w:type="character" w:customStyle="1" w:styleId="10">
    <w:name w:val="页眉 Char"/>
    <w:basedOn w:val="7"/>
    <w:link w:val="5"/>
    <w:qFormat/>
    <w:uiPriority w:val="0"/>
    <w:rPr>
      <w:kern w:val="2"/>
      <w:sz w:val="18"/>
      <w:szCs w:val="18"/>
    </w:rPr>
  </w:style>
  <w:style w:type="character" w:customStyle="1" w:styleId="11">
    <w:name w:val="批注框文本 Char"/>
    <w:basedOn w:val="7"/>
    <w:link w:val="3"/>
    <w:uiPriority w:val="0"/>
    <w:rPr>
      <w:kern w:val="2"/>
      <w:sz w:val="18"/>
      <w:szCs w:val="18"/>
    </w:rPr>
  </w:style>
  <w:style w:type="character" w:customStyle="1" w:styleId="12">
    <w:name w:val="纯文本 Char"/>
    <w:basedOn w:val="7"/>
    <w:link w:val="2"/>
    <w:uiPriority w:val="99"/>
    <w:rPr>
      <w:rFonts w:ascii="宋体" w:hAnsi="Courier New" w:cs="Courier New"/>
      <w:kern w:val="2"/>
      <w:sz w:val="21"/>
      <w:szCs w:val="21"/>
    </w:rPr>
  </w:style>
  <w:style w:type="paragraph" w:customStyle="1" w:styleId="13">
    <w:name w:val="法 正文"/>
    <w:qFormat/>
    <w:uiPriority w:val="0"/>
    <w:pPr>
      <w:widowControl w:val="0"/>
      <w:spacing w:line="560" w:lineRule="exact"/>
      <w:ind w:firstLine="200" w:firstLineChars="200"/>
      <w:jc w:val="both"/>
    </w:pPr>
    <w:rPr>
      <w:rFonts w:ascii="仿宋_GB2312" w:hAnsi="宋体" w:eastAsia="仿宋_GB2312" w:cs="宋体"/>
      <w:kern w:val="2"/>
      <w:sz w:val="32"/>
      <w:szCs w:val="30"/>
      <w:lang w:val="en-US" w:eastAsia="zh-CN" w:bidi="ar-SA"/>
    </w:rPr>
  </w:style>
  <w:style w:type="paragraph" w:customStyle="1" w:styleId="14">
    <w:name w:val="法 标题"/>
    <w:qFormat/>
    <w:uiPriority w:val="0"/>
    <w:pPr>
      <w:widowControl w:val="0"/>
      <w:spacing w:line="560" w:lineRule="exact"/>
      <w:jc w:val="center"/>
    </w:pPr>
    <w:rPr>
      <w:rFonts w:ascii="仿宋_GB2312" w:hAnsi="仿宋_GB2312" w:eastAsia="宋体" w:cs="仿宋_GB2312"/>
      <w:kern w:val="2"/>
      <w:sz w:val="44"/>
      <w:szCs w:val="32"/>
      <w:lang w:val="en-US" w:eastAsia="zh-CN" w:bidi="ar-SA"/>
    </w:rPr>
  </w:style>
  <w:style w:type="character" w:customStyle="1" w:styleId="15">
    <w:name w:val="黑体　三号"/>
    <w:basedOn w:val="7"/>
    <w:qFormat/>
    <w:uiPriority w:val="1"/>
    <w:rPr>
      <w:rFonts w:eastAsia="黑体"/>
      <w:sz w:val="32"/>
    </w:rPr>
  </w:style>
  <w:style w:type="paragraph" w:customStyle="1" w:styleId="16">
    <w:name w:val="法 法释后"/>
    <w:qFormat/>
    <w:uiPriority w:val="0"/>
    <w:pPr>
      <w:widowControl w:val="0"/>
      <w:spacing w:line="560" w:lineRule="exact"/>
      <w:ind w:left="300" w:leftChars="300" w:right="300" w:rightChars="300"/>
      <w:jc w:val="both"/>
    </w:pPr>
    <w:rPr>
      <w:rFonts w:ascii="楷体_GB2312" w:hAnsi="楷体" w:eastAsia="楷体_GB2312" w:cs="宋体"/>
      <w:kern w:val="2"/>
      <w:sz w:val="32"/>
      <w:szCs w:val="30"/>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BC3FDDC-DADA-4323-8C36-551530DA276A}">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3</Pages>
  <Words>1518</Words>
  <Characters>1535</Characters>
  <Lines>4</Lines>
  <Paragraphs>4</Paragraphs>
  <TotalTime>0</TotalTime>
  <ScaleCrop>false</ScaleCrop>
  <LinksUpToDate>false</LinksUpToDate>
  <CharactersWithSpaces>1607</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2022-12-20T08:39:00Z</dcterms:created>
  <dc:creator>Lenovo User</dc:creator>
  <cp:lastModifiedBy>爱思思</cp:lastModifiedBy>
  <cp:lastPrinted>2014-04-03T09:04:00Z</cp:lastPrinted>
  <dcterms:modified xsi:type="dcterms:W3CDTF">2023-02-10T07:59:17Z</dcterms:modified>
  <dc:title>《最高人民法院、最高人民检察院关于废止1980年1月1日至1997年6月30日期间制发的部分司法解释和司法解释性质文件的决定》已于2012年11月19日由最高人民法院审判委员会第1560次会议、2012年12月19日由最高人民检察院第十一届检察委员会第83次会议通过，现予公布，自2013年1月18日起施行</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9A66A6DC621D479D9110D44C09844CDF</vt:lpwstr>
  </property>
</Properties>
</file>