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关于挪用公款犯罪如何计算</w:t>
      </w:r>
    </w:p>
    <w:p>
      <w:pPr>
        <w:pStyle w:val="7"/>
        <w:rPr>
          <w:rFonts w:hint="eastAsia"/>
        </w:rPr>
      </w:pPr>
      <w:r>
        <w:t>追诉期限问题的批复</w:t>
      </w:r>
    </w:p>
    <w:p>
      <w:pPr>
        <w:pStyle w:val="12"/>
        <w:jc w:val="both"/>
        <w:rPr>
          <w:rFonts w:hint="eastAsia" w:ascii="宋体" w:hAnsi="宋体" w:eastAsia="宋体" w:cs="宋体"/>
        </w:rPr>
      </w:pPr>
    </w:p>
    <w:p>
      <w:pPr>
        <w:pStyle w:val="19"/>
        <w:rPr>
          <w:rFonts w:hint="eastAsia"/>
        </w:rPr>
      </w:pPr>
      <w:r>
        <w:t>法释〔2003〕16号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2003年9月18日最高人民法院审判委员会第1290次会议通过</w:t>
      </w:r>
      <w:r>
        <w:rPr>
          <w:rFonts w:hint="eastAsia"/>
          <w:lang w:eastAsia="zh-CN"/>
        </w:rPr>
        <w:t>　</w:t>
      </w:r>
      <w:r>
        <w:rPr>
          <w:rFonts w:hint="eastAsia"/>
        </w:rPr>
        <w:t>2003</w:t>
      </w:r>
      <w:r>
        <w:t>年9月22日最高人民法院公告公布　自2003年10月10日起施行</w:t>
      </w:r>
      <w:r>
        <w:rPr>
          <w:rFonts w:hint="eastAsia"/>
          <w:lang w:eastAsia="zh-CN"/>
        </w:rPr>
        <w:t>）</w:t>
      </w:r>
    </w:p>
    <w:p>
      <w:pPr>
        <w:pStyle w:val="12"/>
        <w:jc w:val="both"/>
        <w:rPr>
          <w:rFonts w:hint="eastAsia" w:ascii="宋体" w:hAnsi="宋体" w:eastAsia="宋体" w:cs="宋体"/>
        </w:rPr>
      </w:pPr>
    </w:p>
    <w:p>
      <w:pPr>
        <w:pStyle w:val="21"/>
        <w:rPr>
          <w:rFonts w:hint="eastAsia"/>
        </w:rPr>
      </w:pPr>
      <w:r>
        <w:t>天津市高级人民法院：</w:t>
      </w:r>
    </w:p>
    <w:p>
      <w:pPr>
        <w:pStyle w:val="12"/>
        <w:jc w:val="both"/>
        <w:rPr>
          <w:rFonts w:hint="eastAsia"/>
        </w:rPr>
      </w:pPr>
      <w:r>
        <w:t>你院津高法〔2002〕4号《关于挪用公款犯罪如何计算追诉期限问题的请示》收悉。经研究</w:t>
      </w:r>
      <w:r>
        <w:rPr>
          <w:rFonts w:hint="eastAsia"/>
        </w:rPr>
        <w:t>，</w:t>
      </w:r>
      <w:r>
        <w:t>答复如下：</w:t>
      </w:r>
    </w:p>
    <w:p>
      <w:pPr>
        <w:pStyle w:val="12"/>
        <w:jc w:val="both"/>
        <w:rPr>
          <w:rFonts w:hint="eastAsia"/>
        </w:rPr>
      </w:pPr>
      <w:r>
        <w:t>根据刑法第八十九条、第三百八十四条的规定</w:t>
      </w:r>
      <w:r>
        <w:rPr>
          <w:rFonts w:hint="eastAsia"/>
        </w:rPr>
        <w:t>，</w:t>
      </w:r>
      <w:r>
        <w:t>挪用公款归个人使用</w:t>
      </w:r>
      <w:r>
        <w:rPr>
          <w:rFonts w:hint="eastAsia"/>
        </w:rPr>
        <w:t>，</w:t>
      </w:r>
      <w:r>
        <w:t>进行非法活动的</w:t>
      </w:r>
      <w:r>
        <w:rPr>
          <w:rFonts w:hint="eastAsia"/>
        </w:rPr>
        <w:t>，</w:t>
      </w:r>
      <w:r>
        <w:t>或者挪用公款数额较大、进行营利活动的</w:t>
      </w:r>
      <w:r>
        <w:rPr>
          <w:rFonts w:hint="eastAsia"/>
        </w:rPr>
        <w:t>，</w:t>
      </w:r>
      <w:r>
        <w:t>犯罪的追诉期限从挪用行为实施完毕之日起计算；挪用公款数额</w:t>
      </w:r>
      <w:r>
        <w:rPr>
          <w:rFonts w:hint="eastAsia"/>
        </w:rPr>
        <w:t>较大、超过三个月未还的，犯罪的追诉期限从挪用公款罪成立之日起计算。挪用公款行为有连续状态的，犯罪的追诉期限应当从最后一次挪用行为实施完毕之日或者犯罪成立之日起计算。</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D3695"/>
    <w:rsid w:val="00323D76"/>
    <w:rsid w:val="02380A4E"/>
    <w:rsid w:val="02C54CFB"/>
    <w:rsid w:val="042F174E"/>
    <w:rsid w:val="0751543E"/>
    <w:rsid w:val="0BE369DE"/>
    <w:rsid w:val="0F9D48A9"/>
    <w:rsid w:val="0FC66F39"/>
    <w:rsid w:val="135B4974"/>
    <w:rsid w:val="19EF53F7"/>
    <w:rsid w:val="1C547AC8"/>
    <w:rsid w:val="20194FCD"/>
    <w:rsid w:val="211007F7"/>
    <w:rsid w:val="222D3695"/>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C630B14"/>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2017-11-01T11:01:00Z</dcterms:created>
  <dc:creator>Administrator</dc:creator>
  <cp:lastModifiedBy>Administrator</cp:lastModifiedBy>
  <dcterms:modified xsi:type="dcterms:W3CDTF">2017-11-01T13:53:33Z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