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关于撤销缓刑时罪犯在宣告缓刑前羁押的</w:t>
      </w:r>
    </w:p>
    <w:p>
      <w:pPr>
        <w:pStyle w:val="7"/>
        <w:rPr>
          <w:rFonts w:hint="eastAsia"/>
        </w:rPr>
      </w:pPr>
      <w:r>
        <w:t>时间能否折抵刑期问题的批复</w:t>
      </w:r>
    </w:p>
    <w:p>
      <w:pPr>
        <w:pStyle w:val="12"/>
        <w:jc w:val="both"/>
        <w:rPr>
          <w:rFonts w:hint="eastAsia" w:ascii="宋体" w:hAnsi="宋体" w:eastAsia="宋体" w:cs="宋体"/>
        </w:rPr>
      </w:pPr>
    </w:p>
    <w:p>
      <w:pPr>
        <w:pStyle w:val="19"/>
        <w:rPr>
          <w:rFonts w:hint="eastAsia"/>
        </w:rPr>
      </w:pPr>
      <w:r>
        <w:t>法释〔2002〕11号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2002年4月8日最高人民法院审判委员会第1220次会议通过</w:t>
      </w:r>
      <w:r>
        <w:rPr>
          <w:rFonts w:hint="eastAsia"/>
          <w:lang w:val="en-US" w:eastAsia="zh-CN"/>
        </w:rPr>
        <w:t>　</w:t>
      </w:r>
      <w:r>
        <w:rPr>
          <w:rFonts w:hint="eastAsia"/>
        </w:rPr>
        <w:t>2002</w:t>
      </w:r>
      <w:r>
        <w:t>年4月10日最高人民法院公告</w:t>
      </w:r>
      <w:r>
        <w:rPr>
          <w:rFonts w:hint="eastAsia"/>
        </w:rPr>
        <w:t>公布　自</w:t>
      </w:r>
      <w:r>
        <w:t>2002年4月18日起施行</w:t>
      </w:r>
      <w:r>
        <w:rPr>
          <w:rFonts w:hint="eastAsia"/>
          <w:lang w:eastAsia="zh-CN"/>
        </w:rPr>
        <w:t>）</w:t>
      </w:r>
    </w:p>
    <w:p>
      <w:pPr>
        <w:pStyle w:val="12"/>
        <w:jc w:val="both"/>
        <w:rPr>
          <w:rFonts w:hint="eastAsia" w:ascii="宋体" w:hAnsi="宋体" w:eastAsia="宋体" w:cs="宋体"/>
        </w:rPr>
      </w:pPr>
    </w:p>
    <w:p>
      <w:pPr>
        <w:pStyle w:val="21"/>
        <w:rPr>
          <w:rFonts w:hint="eastAsia"/>
        </w:rPr>
      </w:pPr>
      <w:r>
        <w:t>各省、自治区、直辖市高级人民法院</w:t>
      </w:r>
      <w:r>
        <w:rPr>
          <w:rFonts w:hint="eastAsia"/>
        </w:rPr>
        <w:t>，</w:t>
      </w:r>
      <w:r>
        <w:t>解放</w:t>
      </w:r>
      <w:bookmarkStart w:id="0" w:name="_GoBack"/>
      <w:bookmarkEnd w:id="0"/>
      <w:r>
        <w:t>军军事法院</w:t>
      </w:r>
      <w:r>
        <w:rPr>
          <w:rFonts w:hint="eastAsia"/>
        </w:rPr>
        <w:t>，</w:t>
      </w:r>
      <w:r>
        <w:t>新疆维吾尔自治区高级人民法院生产建设兵团分院：</w:t>
      </w:r>
    </w:p>
    <w:p>
      <w:pPr>
        <w:pStyle w:val="12"/>
        <w:jc w:val="both"/>
        <w:rPr>
          <w:rFonts w:hint="eastAsia"/>
        </w:rPr>
      </w:pPr>
      <w:r>
        <w:t>最近</w:t>
      </w:r>
      <w:r>
        <w:rPr>
          <w:rFonts w:hint="eastAsia"/>
        </w:rPr>
        <w:t>，</w:t>
      </w:r>
      <w:r>
        <w:t>有的法院反映</w:t>
      </w:r>
      <w:r>
        <w:rPr>
          <w:rFonts w:hint="eastAsia"/>
        </w:rPr>
        <w:t>，</w:t>
      </w:r>
      <w:r>
        <w:t>关于在撤销缓刑时罪犯在宣告缓刑前羁押的时间能否折抵刑期的问题不明确。经研究</w:t>
      </w:r>
      <w:r>
        <w:rPr>
          <w:rFonts w:hint="eastAsia"/>
        </w:rPr>
        <w:t>，</w:t>
      </w:r>
      <w:r>
        <w:t>批复如下：</w:t>
      </w:r>
    </w:p>
    <w:p>
      <w:pPr>
        <w:pStyle w:val="12"/>
        <w:rPr>
          <w:rFonts w:hint="eastAsia"/>
        </w:rPr>
      </w:pPr>
      <w:r>
        <w:t>根据刑法第七十七条的规定</w:t>
      </w:r>
      <w:r>
        <w:rPr>
          <w:rFonts w:hint="eastAsia"/>
        </w:rPr>
        <w:t>，</w:t>
      </w:r>
      <w:r>
        <w:t>对被宣告缓刑的犯罪分子撤销缓刑执行原判刑罚的</w:t>
      </w:r>
      <w:r>
        <w:rPr>
          <w:rFonts w:hint="eastAsia"/>
        </w:rPr>
        <w:t>，</w:t>
      </w:r>
      <w:r>
        <w:t>对其在宣告缓刑前羁押的时间应当折抵刑期。</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05BA0"/>
    <w:rsid w:val="00323D76"/>
    <w:rsid w:val="02380A4E"/>
    <w:rsid w:val="02C54CFB"/>
    <w:rsid w:val="042F174E"/>
    <w:rsid w:val="0751543E"/>
    <w:rsid w:val="0BE369DE"/>
    <w:rsid w:val="0C6A2BA4"/>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005BA0"/>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2017-11-01T09:51:00Z</dcterms:created>
  <dc:creator>Administrator</dc:creator>
  <cp:lastModifiedBy>Administrator</cp:lastModifiedBy>
  <dcterms:modified xsi:type="dcterms:W3CDTF">2017-11-01T12:53:47Z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