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40" w:firstLineChars="200"/>
        <w:rPr>
          <w:rFonts w:ascii="仿宋_GB2312" w:hAnsi="宋体" w:eastAsia="仿宋_GB2312" w:cs="宋体"/>
          <w:sz w:val="32"/>
          <w:szCs w:val="32"/>
        </w:rPr>
      </w:pPr>
    </w:p>
    <w:p>
      <w:pPr>
        <w:spacing w:line="560" w:lineRule="exact"/>
        <w:rPr>
          <w:rFonts w:ascii="仿宋_GB2312" w:hAnsi="宋体" w:eastAsia="仿宋_GB2312" w:cs="宋体"/>
          <w:sz w:val="32"/>
          <w:szCs w:val="32"/>
        </w:rPr>
      </w:pPr>
    </w:p>
    <w:p>
      <w:pPr>
        <w:pStyle w:val="3"/>
        <w:spacing w:line="560" w:lineRule="exact"/>
        <w:jc w:val="center"/>
        <w:rPr>
          <w:rFonts w:hint="eastAsia" w:hAnsi="宋体" w:cs="宋体"/>
          <w:sz w:val="44"/>
          <w:szCs w:val="44"/>
        </w:rPr>
      </w:pPr>
      <w:r>
        <w:rPr>
          <w:rFonts w:hint="eastAsia" w:hAnsi="宋体" w:cs="宋体"/>
          <w:sz w:val="44"/>
          <w:szCs w:val="44"/>
        </w:rPr>
        <w:t>最高人民法院</w:t>
      </w:r>
      <w:bookmarkStart w:id="0" w:name="_GoBack"/>
      <w:bookmarkEnd w:id="0"/>
      <w:r>
        <w:rPr>
          <w:rFonts w:hint="eastAsia" w:hAnsi="宋体" w:cs="宋体"/>
          <w:sz w:val="44"/>
          <w:szCs w:val="44"/>
        </w:rPr>
        <w:t>关于正确</w:t>
      </w:r>
    </w:p>
    <w:p>
      <w:pPr>
        <w:pStyle w:val="3"/>
        <w:spacing w:line="560" w:lineRule="exact"/>
        <w:jc w:val="center"/>
        <w:rPr>
          <w:rFonts w:hint="eastAsia" w:hAnsi="宋体" w:cs="宋体"/>
          <w:sz w:val="44"/>
          <w:szCs w:val="44"/>
        </w:rPr>
      </w:pPr>
      <w:r>
        <w:rPr>
          <w:rFonts w:hint="eastAsia" w:hAnsi="宋体" w:cs="宋体"/>
          <w:sz w:val="44"/>
          <w:szCs w:val="44"/>
        </w:rPr>
        <w:t>确定县级以上地方人民政府</w:t>
      </w:r>
    </w:p>
    <w:p>
      <w:pPr>
        <w:pStyle w:val="3"/>
        <w:spacing w:line="560" w:lineRule="exact"/>
        <w:jc w:val="center"/>
        <w:rPr>
          <w:rFonts w:hAnsi="宋体" w:cs="宋体"/>
          <w:sz w:val="44"/>
          <w:szCs w:val="44"/>
        </w:rPr>
      </w:pPr>
      <w:r>
        <w:rPr>
          <w:rFonts w:hint="eastAsia" w:hAnsi="宋体" w:cs="宋体"/>
          <w:sz w:val="44"/>
          <w:szCs w:val="44"/>
        </w:rPr>
        <w:t>行政诉讼被告资格若干问题的规定</w:t>
      </w:r>
    </w:p>
    <w:p>
      <w:pPr>
        <w:spacing w:line="560" w:lineRule="exact"/>
        <w:ind w:firstLine="640" w:firstLineChars="200"/>
        <w:rPr>
          <w:rFonts w:ascii="仿宋_GB2312" w:hAnsi="宋体" w:eastAsia="仿宋_GB2312" w:cs="宋体"/>
          <w:sz w:val="32"/>
          <w:szCs w:val="32"/>
        </w:rPr>
      </w:pPr>
    </w:p>
    <w:p>
      <w:pPr>
        <w:pStyle w:val="3"/>
        <w:spacing w:line="560" w:lineRule="exact"/>
        <w:jc w:val="center"/>
        <w:rPr>
          <w:rFonts w:ascii="楷体_GB2312" w:hAnsi="楷体_GB2312" w:eastAsia="楷体_GB2312" w:cs="楷体_GB2312"/>
          <w:color w:val="FF0000"/>
          <w:sz w:val="32"/>
          <w:szCs w:val="32"/>
        </w:rPr>
      </w:pPr>
      <w:r>
        <w:rPr>
          <w:rFonts w:hint="eastAsia" w:ascii="楷体_GB2312" w:hAnsi="楷体_GB2312" w:eastAsia="楷体_GB2312" w:cs="楷体_GB2312"/>
          <w:sz w:val="32"/>
          <w:szCs w:val="32"/>
        </w:rPr>
        <w:t>法释〔2021〕5号</w:t>
      </w:r>
    </w:p>
    <w:p>
      <w:pPr>
        <w:pStyle w:val="3"/>
        <w:spacing w:line="560" w:lineRule="exact"/>
        <w:jc w:val="center"/>
        <w:rPr>
          <w:rFonts w:ascii="仿宋_GB2312" w:hAnsi="宋体" w:eastAsia="仿宋_GB2312" w:cs="宋体"/>
          <w:sz w:val="32"/>
          <w:szCs w:val="32"/>
        </w:rPr>
      </w:pPr>
    </w:p>
    <w:p>
      <w:pPr>
        <w:spacing w:line="560" w:lineRule="exact"/>
        <w:ind w:left="630" w:leftChars="300" w:right="630" w:rightChars="300"/>
        <w:rPr>
          <w:rFonts w:ascii="楷体_GB2312" w:hAnsi="楷体_GB2312" w:eastAsia="楷体_GB2312" w:cs="楷体_GB2312"/>
          <w:sz w:val="32"/>
          <w:szCs w:val="32"/>
        </w:rPr>
      </w:pPr>
      <w:r>
        <w:rPr>
          <w:rFonts w:hint="eastAsia" w:ascii="楷体_GB2312" w:hAnsi="楷体_GB2312" w:eastAsia="楷体_GB2312" w:cs="楷体_GB2312"/>
          <w:sz w:val="32"/>
          <w:szCs w:val="32"/>
        </w:rPr>
        <w:t>（2021年2月22日最高人民法院审判委员会第1832次会议通过，自2021年4月1日起施行）</w:t>
      </w:r>
    </w:p>
    <w:p>
      <w:pPr>
        <w:pStyle w:val="3"/>
        <w:spacing w:line="560" w:lineRule="exact"/>
        <w:rPr>
          <w:rFonts w:ascii="仿宋_GB2312" w:hAnsi="宋体" w:eastAsia="仿宋_GB2312" w:cs="宋体"/>
          <w:sz w:val="32"/>
          <w:szCs w:val="32"/>
        </w:rPr>
      </w:pPr>
    </w:p>
    <w:p>
      <w:pPr>
        <w:pStyle w:val="3"/>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为准确适用《中华人民共和国行政诉讼法》，依法正确确定县级以上地方人民政府的行政诉讼被告资格，结合人民法院行政审判工作实际，制定本解释。</w:t>
      </w:r>
    </w:p>
    <w:p>
      <w:pPr>
        <w:pStyle w:val="3"/>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第一条　</w:t>
      </w:r>
      <w:r>
        <w:rPr>
          <w:rFonts w:hint="eastAsia" w:ascii="仿宋_GB2312" w:hAnsi="宋体" w:eastAsia="仿宋_GB2312" w:cs="宋体"/>
          <w:sz w:val="32"/>
          <w:szCs w:val="32"/>
        </w:rPr>
        <w:t>法律、法规、规章规定属于县级以上地方人民政府职能部门的行政职权，县级以上地方人民政府通过听取报告、召开会议、组织研究、下发文件等方式进行指导，公民、法人或者其他组织不服县级以上地方人民政府的指导行为提起诉讼的，人民法院应当释明，告知其以具体实施行政行为的职能部门为被告。</w:t>
      </w:r>
    </w:p>
    <w:p>
      <w:pPr>
        <w:pStyle w:val="3"/>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第二条　</w:t>
      </w:r>
      <w:r>
        <w:rPr>
          <w:rFonts w:hint="eastAsia" w:ascii="仿宋_GB2312" w:hAnsi="宋体" w:eastAsia="仿宋_GB2312" w:cs="宋体"/>
          <w:sz w:val="32"/>
          <w:szCs w:val="32"/>
        </w:rPr>
        <w:t>县级以上地方人民政府根据城乡规划法的规定，责成有关职能部门对违法建筑实施强制拆除，公民、法人或者其他组织不服强制拆除行为提起诉讼，人民法院应当根据行政诉讼法第二十六条第一款的规定，以作出强制拆除决定的行政机关为被告；没有强制拆除决定书的，以具体实施强制拆除行为的职能部门为被告。</w:t>
      </w:r>
    </w:p>
    <w:p>
      <w:pPr>
        <w:pStyle w:val="3"/>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第三条　</w:t>
      </w:r>
      <w:r>
        <w:rPr>
          <w:rFonts w:hint="eastAsia" w:ascii="仿宋_GB2312" w:hAnsi="宋体" w:eastAsia="仿宋_GB2312" w:cs="宋体"/>
          <w:sz w:val="32"/>
          <w:szCs w:val="32"/>
        </w:rPr>
        <w:t>公民、法人或者其他组织对集体土地征收中强制拆除房屋等行为不服提起诉讼的，除有证据证明系县级以上地方人民政府具体实施外，人民法院应当根据行政诉讼法第二十六条第一款的规定，以作出强制拆除决定的行政机关为被告；没有强制拆除决定书的，以具体实施强制拆除等行为的行政机关为被告。</w:t>
      </w:r>
    </w:p>
    <w:p>
      <w:pPr>
        <w:pStyle w:val="3"/>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县级以上地方人民政府已经作出国有土地上房屋征收与补偿决定，公民、法人或者其他组织不服具体实施房屋征收与补偿工作中的强制拆除房屋等行为提起诉讼的，人民法院应当根据行政诉讼法第二十六条第一款的规定，以作出强制拆除决定的行政机关为被告；没有强制拆除决定书的，以县级以上地方人民政府确定的房屋征收部门为被告。</w:t>
      </w:r>
    </w:p>
    <w:p>
      <w:pPr>
        <w:pStyle w:val="3"/>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第四条　</w:t>
      </w:r>
      <w:r>
        <w:rPr>
          <w:rFonts w:hint="eastAsia" w:ascii="仿宋_GB2312" w:hAnsi="宋体" w:eastAsia="仿宋_GB2312" w:cs="宋体"/>
          <w:sz w:val="32"/>
          <w:szCs w:val="32"/>
        </w:rPr>
        <w:t>公民、法人或者其他组织向县级以上地方人民政府申请履行法定职责或者给付义务，法律、法规、规章规定该职责或者义务属于下级人民政府或者相应职能部门的行政职权，县级以上地方人民政府已经转送下级人民政府或者相应职能部门处理并告知申请人，申请人起诉要求履行法定职责或者给付义务的，以下级人民政府或者相应职能部门为被告。</w:t>
      </w:r>
    </w:p>
    <w:p>
      <w:pPr>
        <w:pStyle w:val="3"/>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第五条　</w:t>
      </w:r>
      <w:r>
        <w:rPr>
          <w:rFonts w:hint="eastAsia" w:ascii="仿宋_GB2312" w:hAnsi="宋体" w:eastAsia="仿宋_GB2312" w:cs="宋体"/>
          <w:sz w:val="32"/>
          <w:szCs w:val="32"/>
        </w:rPr>
        <w:t>县级以上地方人民政府确定的不动产登记机构或者其他实际履行该职责的职能部门按照《不动产登记暂行条例》的规定办理不动产登记，公民、法人或者其他组织不服提起诉讼的，以不动产登记机构或者实际履行该职责的职能部门为被告。</w:t>
      </w:r>
    </w:p>
    <w:p>
      <w:pPr>
        <w:pStyle w:val="3"/>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公民、法人或者其他组织对《不动产登记暂行条例》实施之前由县级以上地方人民政府作出的不动产登记行为不服提起诉讼的，以继续行使其职权的不动产登记机构或者实际履行该职责的职能部门为被告。</w:t>
      </w:r>
    </w:p>
    <w:p>
      <w:pPr>
        <w:pStyle w:val="3"/>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第六条　</w:t>
      </w:r>
      <w:r>
        <w:rPr>
          <w:rFonts w:hint="eastAsia" w:ascii="仿宋_GB2312" w:hAnsi="宋体" w:eastAsia="仿宋_GB2312" w:cs="宋体"/>
          <w:sz w:val="32"/>
          <w:szCs w:val="32"/>
        </w:rPr>
        <w:t>县级以上地方人民政府根据《中华人民共和国政府信息公开条例》的规定，指定具体机构负责政府信息公开日常工作，公民、法人或者其他组织对该指定机构以自己名义所作的政府信息公开行为不服提起诉讼的，以该指定机构为被告。</w:t>
      </w:r>
    </w:p>
    <w:p>
      <w:pPr>
        <w:pStyle w:val="3"/>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第七条　</w:t>
      </w:r>
      <w:r>
        <w:rPr>
          <w:rFonts w:hint="eastAsia" w:ascii="仿宋_GB2312" w:hAnsi="宋体" w:eastAsia="仿宋_GB2312" w:cs="宋体"/>
          <w:sz w:val="32"/>
          <w:szCs w:val="32"/>
        </w:rPr>
        <w:t>被诉行政行为不是县级以上地方人民政府作出，公民、法人或者其他组织以县级以上地方人民政府作为被告的，人民法院应当予以指导和释明，告知其向有管辖权的人民法院起诉；公民、法人或者其他组织经人民法院释明仍不变更的，人民法院可以裁定不予立案，也可以将案件移送有管辖权的人民法院。</w:t>
      </w:r>
    </w:p>
    <w:p>
      <w:pPr>
        <w:pStyle w:val="3"/>
        <w:spacing w:line="560" w:lineRule="exact"/>
        <w:ind w:firstLine="640" w:firstLineChars="200"/>
        <w:rPr>
          <w:rFonts w:ascii="仿宋_GB2312" w:hAnsi="宋体" w:eastAsia="仿宋_GB2312" w:cs="宋体"/>
          <w:sz w:val="30"/>
          <w:szCs w:val="30"/>
        </w:rPr>
      </w:pPr>
      <w:r>
        <w:rPr>
          <w:rFonts w:hint="eastAsia" w:ascii="黑体" w:hAnsi="黑体" w:eastAsia="黑体" w:cs="宋体"/>
          <w:sz w:val="32"/>
          <w:szCs w:val="32"/>
        </w:rPr>
        <w:t>第八条　</w:t>
      </w:r>
      <w:r>
        <w:rPr>
          <w:rFonts w:hint="eastAsia" w:ascii="仿宋_GB2312" w:hAnsi="宋体" w:eastAsia="仿宋_GB2312" w:cs="宋体"/>
          <w:sz w:val="32"/>
          <w:szCs w:val="32"/>
        </w:rPr>
        <w:t>本解释自2021年4月1日起施行。本解释施行后，最高人民法院此前作出的相关司法解释与本解释相抵触的，以本解释为准。</w:t>
      </w:r>
    </w:p>
    <w:p>
      <w:pPr>
        <w:pStyle w:val="3"/>
        <w:spacing w:line="560" w:lineRule="exact"/>
        <w:rPr>
          <w:rFonts w:ascii="仿宋_GB2312" w:hAnsi="宋体" w:eastAsia="仿宋_GB2312" w:cs="宋体"/>
          <w:sz w:val="30"/>
          <w:szCs w:val="30"/>
        </w:rPr>
      </w:pPr>
    </w:p>
    <w:sectPr>
      <w:footerReference r:id="rId3" w:type="default"/>
      <w:footerReference r:id="rId4" w:type="even"/>
      <w:pgSz w:w="11906" w:h="16838"/>
      <w:pgMar w:top="2098" w:right="1474" w:bottom="1984" w:left="1587" w:header="851" w:footer="992" w:gutter="0"/>
      <w:pgNumType w:fmt="numberInDash"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pict>
        <v:shape id="_x0000_s3073" o:spid="_x0000_s3073" o:spt="202" type="#_x0000_t202" style="position:absolute;left:0pt;margin-left:407.25pt;margin-top:1.8pt;height:144pt;width:144p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sdt>
                <w:sdtPr>
                  <w:id w:val="27830969"/>
                </w:sdtPr>
                <w:sdtEndPr>
                  <w:rPr>
                    <w:rFonts w:hint="eastAsia" w:ascii="宋体" w:hAnsi="宋体" w:cs="宋体"/>
                    <w:sz w:val="28"/>
                    <w:szCs w:val="28"/>
                  </w:rPr>
                </w:sdtEndPr>
                <w:sdtContent>
                  <w:p>
                    <w:pPr>
                      <w:pStyle w:val="5"/>
                      <w:jc w:val="center"/>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val="zh-CN"/>
                      </w:rPr>
                      <w:t>-</w:t>
                    </w:r>
                    <w:r>
                      <w:rPr>
                        <w:rFonts w:ascii="宋体" w:hAnsi="宋体" w:cs="宋体"/>
                        <w:sz w:val="28"/>
                        <w:szCs w:val="28"/>
                      </w:rPr>
                      <w:t xml:space="preserve"> 1 -</w:t>
                    </w:r>
                    <w:r>
                      <w:rPr>
                        <w:rFonts w:hint="eastAsia" w:ascii="宋体" w:hAnsi="宋体" w:cs="宋体"/>
                        <w:sz w:val="28"/>
                        <w:szCs w:val="28"/>
                        <w:lang w:val="zh-CN"/>
                      </w:rPr>
                      <w:fldChar w:fldCharType="end"/>
                    </w:r>
                  </w:p>
                </w:sdtContent>
              </w:sdt>
              <w:p>
                <w:pPr>
                  <w:rPr>
                    <w:rFonts w:ascii="宋体" w:hAnsi="宋体" w:cs="宋体"/>
                    <w:sz w:val="28"/>
                    <w:szCs w:val="28"/>
                  </w:rPr>
                </w:pPr>
              </w:p>
            </w:txbxContent>
          </v:textbox>
        </v:shape>
      </w:pict>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w:pict>
        <v:shape id="_x0000_s3074" o:spid="_x0000_s3074" o:spt="202" type="#_x0000_t202" style="position:absolute;left:0pt;margin-left:0pt;margin-top:-7.2pt;height:144pt;width:144p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5"/>
                  <w:rPr>
                    <w:rStyle w:val="9"/>
                    <w:rFonts w:ascii="宋体" w:hAnsi="宋体" w:cs="宋体"/>
                    <w:sz w:val="24"/>
                    <w:szCs w:val="24"/>
                  </w:rPr>
                </w:pPr>
                <w:r>
                  <w:rPr>
                    <w:rStyle w:val="9"/>
                    <w:rFonts w:hint="eastAsia" w:ascii="宋体" w:hAnsi="宋体" w:cs="宋体"/>
                    <w:sz w:val="28"/>
                    <w:szCs w:val="28"/>
                  </w:rPr>
                  <w:fldChar w:fldCharType="begin"/>
                </w:r>
                <w:r>
                  <w:rPr>
                    <w:rStyle w:val="9"/>
                    <w:rFonts w:hint="eastAsia" w:ascii="宋体" w:hAnsi="宋体" w:cs="宋体"/>
                    <w:sz w:val="28"/>
                    <w:szCs w:val="28"/>
                  </w:rPr>
                  <w:instrText xml:space="preserve">PAGE  </w:instrText>
                </w:r>
                <w:r>
                  <w:rPr>
                    <w:rStyle w:val="9"/>
                    <w:rFonts w:ascii="宋体" w:hAnsi="宋体" w:cs="宋体"/>
                    <w:sz w:val="28"/>
                    <w:szCs w:val="28"/>
                  </w:rPr>
                  <w:fldChar w:fldCharType="separate"/>
                </w:r>
                <w:r>
                  <w:rPr>
                    <w:rStyle w:val="9"/>
                    <w:rFonts w:ascii="宋体" w:hAnsi="宋体" w:cs="宋体"/>
                    <w:sz w:val="28"/>
                    <w:szCs w:val="28"/>
                  </w:rPr>
                  <w:t>- 2 -</w:t>
                </w:r>
                <w:r>
                  <w:rPr>
                    <w:rStyle w:val="9"/>
                    <w:rFonts w:hint="eastAsia"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210"/>
  <w:drawingGridVerticalSpacing w:val="156"/>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5979"/>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0907"/>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E1FF4"/>
    <w:rsid w:val="006E7630"/>
    <w:rsid w:val="006F0A7E"/>
    <w:rsid w:val="006F6FC3"/>
    <w:rsid w:val="006F7D77"/>
    <w:rsid w:val="00715180"/>
    <w:rsid w:val="00720A73"/>
    <w:rsid w:val="00720CAF"/>
    <w:rsid w:val="00724377"/>
    <w:rsid w:val="007276B4"/>
    <w:rsid w:val="00733E0F"/>
    <w:rsid w:val="00742C28"/>
    <w:rsid w:val="00745D25"/>
    <w:rsid w:val="007506EE"/>
    <w:rsid w:val="0075447F"/>
    <w:rsid w:val="00754A2D"/>
    <w:rsid w:val="007643CE"/>
    <w:rsid w:val="00766157"/>
    <w:rsid w:val="00767F68"/>
    <w:rsid w:val="0077490A"/>
    <w:rsid w:val="007775EF"/>
    <w:rsid w:val="007A51E0"/>
    <w:rsid w:val="007A6544"/>
    <w:rsid w:val="007A7FD3"/>
    <w:rsid w:val="007B2410"/>
    <w:rsid w:val="007C01D1"/>
    <w:rsid w:val="007C5705"/>
    <w:rsid w:val="007D13B8"/>
    <w:rsid w:val="007D77CE"/>
    <w:rsid w:val="00802CDC"/>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70E5"/>
    <w:rsid w:val="008F50DB"/>
    <w:rsid w:val="008F5238"/>
    <w:rsid w:val="008F7723"/>
    <w:rsid w:val="00902FE9"/>
    <w:rsid w:val="00904BC8"/>
    <w:rsid w:val="00911248"/>
    <w:rsid w:val="00913A4E"/>
    <w:rsid w:val="00925F75"/>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59E3"/>
    <w:rsid w:val="00A571FE"/>
    <w:rsid w:val="00A62FF5"/>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3B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64D94"/>
    <w:rsid w:val="00F67C00"/>
    <w:rsid w:val="00F70562"/>
    <w:rsid w:val="00F744B5"/>
    <w:rsid w:val="00F74986"/>
    <w:rsid w:val="00F845F5"/>
    <w:rsid w:val="00F84788"/>
    <w:rsid w:val="00F865EA"/>
    <w:rsid w:val="00F90AF4"/>
    <w:rsid w:val="00F92C7B"/>
    <w:rsid w:val="00FA21BD"/>
    <w:rsid w:val="00FB46C7"/>
    <w:rsid w:val="00FC2B5F"/>
    <w:rsid w:val="00FD0009"/>
    <w:rsid w:val="00FD51B5"/>
    <w:rsid w:val="00FF03B6"/>
    <w:rsid w:val="00FF402A"/>
    <w:rsid w:val="00FF690A"/>
    <w:rsid w:val="11204034"/>
    <w:rsid w:val="160B0DB3"/>
    <w:rsid w:val="2831427C"/>
    <w:rsid w:val="2BA24743"/>
    <w:rsid w:val="3ED50D27"/>
    <w:rsid w:val="42FA37A3"/>
    <w:rsid w:val="4E346932"/>
    <w:rsid w:val="5B443FD2"/>
    <w:rsid w:val="5D134436"/>
    <w:rsid w:val="63A14520"/>
    <w:rsid w:val="64CF1887"/>
    <w:rsid w:val="64D54C82"/>
    <w:rsid w:val="6B0E1DD9"/>
    <w:rsid w:val="6E353378"/>
    <w:rsid w:val="74BF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Plain Text"/>
    <w:basedOn w:val="1"/>
    <w:link w:val="13"/>
    <w:qFormat/>
    <w:uiPriority w:val="99"/>
    <w:rPr>
      <w:rFonts w:ascii="宋体" w:hAnsi="Courier New" w:cs="Courier New"/>
      <w:szCs w:val="21"/>
    </w:rPr>
  </w:style>
  <w:style w:type="paragraph" w:styleId="4">
    <w:name w:val="Balloon Text"/>
    <w:basedOn w:val="1"/>
    <w:link w:val="12"/>
    <w:qFormat/>
    <w:uiPriority w:val="0"/>
    <w:rPr>
      <w:sz w:val="18"/>
      <w:szCs w:val="18"/>
    </w:rPr>
  </w:style>
  <w:style w:type="paragraph" w:styleId="5">
    <w:name w:val="footer"/>
    <w:basedOn w:val="1"/>
    <w:link w:val="14"/>
    <w:qFormat/>
    <w:uiPriority w:val="99"/>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paragraph" w:customStyle="1" w:styleId="10">
    <w:name w:val="默认段落字体 Para Char Char Char Char Char Char Char"/>
    <w:basedOn w:val="1"/>
    <w:qFormat/>
    <w:uiPriority w:val="0"/>
  </w:style>
  <w:style w:type="character" w:customStyle="1" w:styleId="11">
    <w:name w:val="页眉 Char"/>
    <w:basedOn w:val="8"/>
    <w:link w:val="6"/>
    <w:qFormat/>
    <w:uiPriority w:val="0"/>
    <w:rPr>
      <w:kern w:val="2"/>
      <w:sz w:val="18"/>
      <w:szCs w:val="18"/>
    </w:rPr>
  </w:style>
  <w:style w:type="character" w:customStyle="1" w:styleId="12">
    <w:name w:val="批注框文本 Char"/>
    <w:basedOn w:val="8"/>
    <w:link w:val="4"/>
    <w:qFormat/>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 w:type="character" w:customStyle="1" w:styleId="14">
    <w:name w:val="页脚 Char"/>
    <w:basedOn w:val="8"/>
    <w:link w:val="5"/>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383DBC-CC33-41F5-A56D-35BFC222F786}">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3</Pages>
  <Words>211</Words>
  <Characters>1204</Characters>
  <Lines>10</Lines>
  <Paragraphs>2</Paragraphs>
  <TotalTime>2</TotalTime>
  <ScaleCrop>false</ScaleCrop>
  <LinksUpToDate>false</LinksUpToDate>
  <CharactersWithSpaces>1413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2021-03-25T07:48:00Z</dcterms:created>
  <dc:creator>Lenovo User</dc:creator>
  <cp:lastModifiedBy>PC400</cp:lastModifiedBy>
  <cp:lastPrinted>2014-04-03T09:04:00Z</cp:lastPrinted>
  <dcterms:modified xsi:type="dcterms:W3CDTF">2021-11-12T06:22:14Z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95035AEFC6484405930A314BE34BDBE2</vt:lpwstr>
  </property>
</Properties>
</file>