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关于民事诉讼委</w:t>
      </w:r>
      <w:r>
        <w:rPr>
          <w:rFonts w:hint="eastAsia"/>
        </w:rPr>
        <w:t>托代理人在执行程序中的</w:t>
      </w:r>
    </w:p>
    <w:p>
      <w:pPr>
        <w:pStyle w:val="7"/>
        <w:rPr>
          <w:rFonts w:hint="eastAsia"/>
        </w:rPr>
      </w:pPr>
      <w:r>
        <w:rPr>
          <w:rFonts w:hint="eastAsia"/>
        </w:rPr>
        <w:t>代理权限问题的批复</w:t>
      </w:r>
    </w:p>
    <w:p>
      <w:pPr>
        <w:pStyle w:val="12"/>
        <w:rPr>
          <w:rFonts w:hint="eastAsia" w:ascii="宋体" w:hAnsi="宋体" w:eastAsia="宋体" w:cs="宋体"/>
        </w:rPr>
      </w:pPr>
      <w:bookmarkStart w:id="0" w:name="_GoBack"/>
      <w:bookmarkEnd w:id="0"/>
    </w:p>
    <w:p>
      <w:pPr>
        <w:pStyle w:val="22"/>
        <w:rPr>
          <w:rFonts w:hint="eastAsia"/>
        </w:rPr>
      </w:pPr>
      <w:r>
        <w:rPr>
          <w:rFonts w:hint="eastAsia"/>
        </w:rPr>
        <w:t>1997</w:t>
      </w:r>
      <w:r>
        <w:t>年1月23日</w:t>
      </w:r>
      <w:r>
        <w:rPr>
          <w:rFonts w:hint="eastAsia"/>
          <w:lang w:val="en-US" w:eastAsia="zh-CN"/>
        </w:rPr>
        <w:t xml:space="preserve">      </w:t>
      </w:r>
      <w:r>
        <w:t>法复〔1997〕1号</w:t>
      </w:r>
    </w:p>
    <w:p>
      <w:pPr>
        <w:pStyle w:val="12"/>
        <w:rPr>
          <w:rFonts w:hint="eastAsia" w:ascii="宋体" w:hAnsi="宋体" w:eastAsia="宋体" w:cs="宋体"/>
        </w:rPr>
      </w:pPr>
    </w:p>
    <w:p>
      <w:pPr>
        <w:pStyle w:val="21"/>
        <w:rPr>
          <w:rFonts w:hint="eastAsia"/>
        </w:rPr>
      </w:pPr>
      <w:r>
        <w:t>陕西省高级人民法院：</w:t>
      </w:r>
    </w:p>
    <w:p>
      <w:pPr>
        <w:pStyle w:val="12"/>
        <w:rPr>
          <w:rFonts w:hint="eastAsia"/>
        </w:rPr>
      </w:pPr>
      <w:r>
        <w:t>你院陕高法〔1996〕78号《关于诉讼委托代理人的代理权限是否包括执行程序的请示》收悉。经研究</w:t>
      </w:r>
      <w:r>
        <w:rPr>
          <w:rFonts w:hint="eastAsia"/>
        </w:rPr>
        <w:t>，</w:t>
      </w:r>
      <w:r>
        <w:t>答复如下：</w:t>
      </w:r>
    </w:p>
    <w:p>
      <w:pPr>
        <w:pStyle w:val="12"/>
        <w:rPr>
          <w:rFonts w:hint="eastAsia"/>
        </w:rPr>
      </w:pPr>
      <w:r>
        <w:t>根据民事诉讼法的规定</w:t>
      </w:r>
      <w:r>
        <w:rPr>
          <w:rFonts w:hint="eastAsia"/>
        </w:rPr>
        <w:t>，</w:t>
      </w:r>
      <w:r>
        <w:t>当事人在民事诉讼中有权委托代理人。当事人委托代理人时</w:t>
      </w:r>
      <w:r>
        <w:rPr>
          <w:rFonts w:hint="eastAsia"/>
        </w:rPr>
        <w:t>，</w:t>
      </w:r>
      <w:r>
        <w:t>应当依法向人民法院提交记明委托事项和代理人具体代理权限的授权委托书。如果当事人在授权委托书中没有写明代理人在执行程序中有代理权及具体的代理</w:t>
      </w:r>
      <w:r>
        <w:rPr>
          <w:rFonts w:hint="eastAsia"/>
        </w:rPr>
        <w:t>事项，代理人在执行程序中没有代理权，不能代理当事人直接领取或者处分标的物。</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929D2"/>
    <w:rsid w:val="00323D76"/>
    <w:rsid w:val="02380A4E"/>
    <w:rsid w:val="02C54CFB"/>
    <w:rsid w:val="03D80DF8"/>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6929D2"/>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2017-11-01T02:56:00Z</dcterms:created>
  <dc:creator>Administrator</dc:creator>
  <cp:lastModifiedBy>Administrator</cp:lastModifiedBy>
  <dcterms:modified xsi:type="dcterms:W3CDTF">2017-11-01T04:38:04Z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