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最高人民法院《关于海上保险合同的保险人行使代位请求赔偿权利的诉讼时效期间起算日的批复》已于2014年10月27日由最高人民法院审判委员会第1628次会议通过，现予公布，自2014年12月26日起施行。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2014年12月2</w:t>
      </w:r>
      <w:bookmarkStart w:id="0" w:name="_GoBack"/>
      <w:bookmarkEnd w:id="0"/>
      <w:r>
        <w:rPr>
          <w:rFonts w:hint="eastAsia"/>
        </w:rPr>
        <w:t>5日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关于海上保险合同的保险人行使代位请求</w:t>
      </w:r>
    </w:p>
    <w:p>
      <w:pPr>
        <w:pStyle w:val="7"/>
        <w:rPr>
          <w:rFonts w:hint="eastAsia"/>
        </w:rPr>
      </w:pPr>
      <w:r>
        <w:rPr>
          <w:rFonts w:hint="eastAsia"/>
        </w:rPr>
        <w:t>赔偿权利的诉讼时效期间起算日的批复</w:t>
      </w:r>
    </w:p>
    <w:p>
      <w:pPr>
        <w:pStyle w:val="12"/>
        <w:rPr>
          <w:rFonts w:hint="eastAsia" w:ascii="宋体" w:hAnsi="宋体" w:eastAsia="宋体" w:cs="宋体"/>
        </w:rPr>
      </w:pPr>
    </w:p>
    <w:p>
      <w:pPr>
        <w:pStyle w:val="19"/>
        <w:rPr>
          <w:rFonts w:hint="eastAsia"/>
        </w:rPr>
      </w:pPr>
      <w:r>
        <w:rPr>
          <w:rFonts w:hint="eastAsia"/>
        </w:rPr>
        <w:t>法释〔2014〕15号</w:t>
      </w:r>
    </w:p>
    <w:p>
      <w:pPr>
        <w:pStyle w:val="12"/>
        <w:rPr>
          <w:rFonts w:hint="eastAsia" w:ascii="宋体" w:hAnsi="宋体" w:eastAsia="宋体" w:cs="宋体"/>
        </w:rPr>
      </w:pPr>
    </w:p>
    <w:p>
      <w:pPr>
        <w:pStyle w:val="21"/>
        <w:rPr>
          <w:rFonts w:hint="eastAsia"/>
        </w:rPr>
      </w:pPr>
      <w:r>
        <w:rPr>
          <w:rFonts w:hint="eastAsia"/>
        </w:rPr>
        <w:t>上海市高级人民法院：</w:t>
      </w:r>
    </w:p>
    <w:p>
      <w:pPr>
        <w:pStyle w:val="12"/>
        <w:rPr>
          <w:rFonts w:hint="eastAsia"/>
        </w:rPr>
      </w:pPr>
      <w:r>
        <w:rPr>
          <w:rFonts w:hint="eastAsia"/>
        </w:rPr>
        <w:t>你院《关于海事诉讼中保险人代位求偿的诉讼时效期间起算日相关法律问题的请示》（沪高法〔2014〕89号）收悉。经研究，批复如下：</w:t>
      </w:r>
    </w:p>
    <w:p>
      <w:pPr>
        <w:pStyle w:val="12"/>
        <w:rPr>
          <w:rFonts w:hint="eastAsia"/>
        </w:rPr>
      </w:pPr>
      <w:r>
        <w:rPr>
          <w:rFonts w:hint="eastAsia"/>
        </w:rPr>
        <w:t>依照《中华人民共和国海商法》及最高人民法院《关于审理海上保险纠纷案件若干问题的规定》关于保险人行使代位请求赔偿权利的相关规定，结合海事审判实践，海上保险合同的保险人行使代位请求赔偿权利的诉讼时效期间起算日，应按照《中华人民共和国海商法》第十三章规定的相关请求权之诉讼时效起算时间确定。</w:t>
      </w:r>
    </w:p>
    <w:p>
      <w:pPr>
        <w:pStyle w:val="12"/>
        <w:rPr>
          <w:rFonts w:hint="eastAsia"/>
        </w:rPr>
      </w:pPr>
      <w:r>
        <w:rPr>
          <w:rFonts w:hint="eastAsia"/>
        </w:rP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F72E3"/>
    <w:rsid w:val="00323D76"/>
    <w:rsid w:val="02380A4E"/>
    <w:rsid w:val="02C54CFB"/>
    <w:rsid w:val="042F174E"/>
    <w:rsid w:val="0751543E"/>
    <w:rsid w:val="0BE369DE"/>
    <w:rsid w:val="0EEF72E3"/>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51178B1"/>
    <w:rsid w:val="4AEF215E"/>
    <w:rsid w:val="4DA15956"/>
    <w:rsid w:val="4E7D2A86"/>
    <w:rsid w:val="501B3EB2"/>
    <w:rsid w:val="5027117E"/>
    <w:rsid w:val="56C00D65"/>
    <w:rsid w:val="5CE90AF7"/>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2017-11-02T12:36:00Z</dcterms:created>
  <dc:creator>Administrator</dc:creator>
  <cp:lastModifiedBy>Administrator</cp:lastModifiedBy>
  <dcterms:modified xsi:type="dcterms:W3CDTF">2017-11-09T14:20:34Z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