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ind w:firstLine="640"/>
      </w:pPr>
    </w:p>
    <w:p>
      <w:pPr>
        <w:pStyle w:val="13"/>
        <w:ind w:firstLine="640"/>
      </w:pPr>
    </w:p>
    <w:p>
      <w:pPr>
        <w:pStyle w:val="14"/>
        <w:rPr>
          <w:rFonts w:hint="eastAsia"/>
        </w:rPr>
      </w:pPr>
      <w:r>
        <w:rPr>
          <w:rFonts w:hint="eastAsia"/>
        </w:rPr>
        <w:t>最高人民法院关于涉外民商事案件管辖若干问题的规定</w:t>
      </w:r>
    </w:p>
    <w:p>
      <w:pPr>
        <w:pStyle w:val="13"/>
        <w:ind w:firstLine="640"/>
      </w:pPr>
    </w:p>
    <w:p>
      <w:pPr>
        <w:pStyle w:val="2"/>
        <w:spacing w:line="520" w:lineRule="exact"/>
        <w:jc w:val="center"/>
        <w:rPr>
          <w:rFonts w:hint="eastAsia" w:ascii="楷体_GB2312" w:hAnsi="宋体" w:eastAsia="楷体_GB2312" w:cs="宋体"/>
          <w:kern w:val="2"/>
          <w:sz w:val="32"/>
          <w:szCs w:val="30"/>
          <w:lang w:val="en-US" w:eastAsia="zh-CN" w:bidi="ar-SA"/>
        </w:rPr>
      </w:pPr>
      <w:r>
        <w:rPr>
          <w:rFonts w:hint="eastAsia" w:ascii="楷体_GB2312" w:hAnsi="宋体" w:eastAsia="楷体_GB2312" w:cs="宋体"/>
          <w:kern w:val="2"/>
          <w:sz w:val="32"/>
          <w:szCs w:val="30"/>
          <w:lang w:val="en-US" w:eastAsia="zh-CN" w:bidi="ar-SA"/>
        </w:rPr>
        <w:t>法释〔2022〕18号</w:t>
      </w:r>
    </w:p>
    <w:p>
      <w:pPr>
        <w:pStyle w:val="14"/>
        <w:rPr>
          <w:rFonts w:hint="eastAsia"/>
        </w:rPr>
      </w:pPr>
    </w:p>
    <w:p>
      <w:pPr>
        <w:pStyle w:val="17"/>
        <w:ind w:left="630" w:right="630"/>
        <w:rPr>
          <w:rFonts w:hint="eastAsia"/>
        </w:rPr>
      </w:pPr>
      <w:r>
        <w:rPr>
          <w:rFonts w:hint="eastAsia"/>
        </w:rPr>
        <w:t>（2022年8月16日最高人民法院审判委员会第1872次会议通过，自2023年1月1日起施行）</w:t>
      </w:r>
    </w:p>
    <w:p>
      <w:pPr>
        <w:pStyle w:val="2"/>
        <w:spacing w:line="520" w:lineRule="exact"/>
        <w:jc w:val="center"/>
        <w:rPr>
          <w:rFonts w:hAnsi="宋体" w:cs="宋体"/>
          <w:sz w:val="30"/>
          <w:szCs w:val="30"/>
        </w:rPr>
      </w:pP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为依法保护中外当事人合法权益，便利当事人诉讼，进一步提升涉外民商事审判质效，根据《中华人民共和国民事诉讼法》的规定，结合审判实践，制定本规定。</w:t>
      </w:r>
    </w:p>
    <w:p>
      <w:pPr>
        <w:pStyle w:val="2"/>
        <w:ind w:firstLine="640" w:firstLineChars="200"/>
        <w:rPr>
          <w:rFonts w:hint="eastAsia" w:ascii="仿宋_GB2312" w:hAnsi="宋体" w:eastAsia="仿宋_GB2312" w:cs="宋体"/>
          <w:sz w:val="32"/>
          <w:szCs w:val="32"/>
        </w:rPr>
      </w:pPr>
      <w:r>
        <w:rPr>
          <w:rFonts w:hint="eastAsia" w:ascii="黑体" w:hAnsi="黑体" w:eastAsia="黑体" w:cs="宋体"/>
          <w:sz w:val="32"/>
          <w:szCs w:val="32"/>
        </w:rPr>
        <w:t xml:space="preserve">第一条  </w:t>
      </w:r>
      <w:r>
        <w:rPr>
          <w:rFonts w:hint="eastAsia" w:ascii="仿宋_GB2312" w:hAnsi="宋体" w:eastAsia="仿宋_GB2312" w:cs="宋体"/>
          <w:sz w:val="32"/>
          <w:szCs w:val="32"/>
        </w:rPr>
        <w:t>基层人民法院管辖第一审涉外民商事案件，法律、司法解释另有规定的除外。</w:t>
      </w:r>
    </w:p>
    <w:p>
      <w:pPr>
        <w:pStyle w:val="2"/>
        <w:ind w:firstLine="640" w:firstLineChars="200"/>
        <w:rPr>
          <w:rFonts w:hint="eastAsia" w:ascii="仿宋_GB2312" w:hAnsi="宋体" w:eastAsia="仿宋_GB2312" w:cs="宋体"/>
          <w:sz w:val="32"/>
          <w:szCs w:val="32"/>
        </w:rPr>
      </w:pPr>
      <w:bookmarkStart w:id="0" w:name="_GoBack"/>
      <w:bookmarkEnd w:id="0"/>
      <w:r>
        <w:rPr>
          <w:rFonts w:hint="eastAsia" w:ascii="黑体" w:hAnsi="黑体" w:eastAsia="黑体" w:cs="宋体"/>
          <w:sz w:val="32"/>
          <w:szCs w:val="32"/>
        </w:rPr>
        <w:t xml:space="preserve">第二条  </w:t>
      </w:r>
      <w:r>
        <w:rPr>
          <w:rFonts w:hint="eastAsia" w:ascii="仿宋_GB2312" w:hAnsi="宋体" w:eastAsia="仿宋_GB2312" w:cs="宋体"/>
          <w:sz w:val="32"/>
          <w:szCs w:val="32"/>
        </w:rPr>
        <w:t>中级人民法院管辖下列第一审涉外民商事案件:</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（一）争议标的额大的涉外民商事案件。</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北京、天津、上海、江苏、浙江、福建、山东、广东、重庆辖区中级人民法院，管辖诉讼标的额人民币4000万元以上（包含本数）的涉外民商事案件；</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河北、山西、内蒙古、辽宁、吉林、黑龙江、安徽、江西、河南、湖北、湖南、广西、海南、四川、贵州、云南、西藏、陕西、甘肃、青海、宁夏、新疆辖区中级人民法院，解放军各战区、总直属军事法院，新疆维吾尔自治区高级人民法院生产建设兵团分院所辖各中级人民法院，管辖诉讼标的额人民币2000万元以上（包含本数）的涉外民商事案件。</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xml:space="preserve">    （二）案情复杂或者一方当事人人数众多的涉外民商事案件。</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（三）其他在本辖区有重大影响的涉外民商事案件。</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法律、司法解释对中级人民法院管辖第一审涉外民商事案件另有规定的，依照相关规定办理。</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xml:space="preserve">    </w:t>
      </w:r>
      <w:r>
        <w:rPr>
          <w:rFonts w:hint="eastAsia" w:ascii="黑体" w:hAnsi="黑体" w:eastAsia="黑体" w:cs="宋体"/>
          <w:sz w:val="32"/>
          <w:szCs w:val="32"/>
        </w:rPr>
        <w:t xml:space="preserve">第三条  </w:t>
      </w:r>
      <w:r>
        <w:rPr>
          <w:rFonts w:hint="eastAsia" w:ascii="仿宋_GB2312" w:hAnsi="宋体" w:eastAsia="仿宋_GB2312" w:cs="宋体"/>
          <w:sz w:val="32"/>
          <w:szCs w:val="32"/>
        </w:rPr>
        <w:t>高级人民法院管辖诉讼标的额人民币50亿元以上（包含本数）或者其他在本辖区有重大影响的第一审涉外民商事案件。</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xml:space="preserve">    </w:t>
      </w:r>
      <w:r>
        <w:rPr>
          <w:rFonts w:hint="eastAsia" w:ascii="黑体" w:hAnsi="黑体" w:eastAsia="黑体" w:cs="宋体"/>
          <w:sz w:val="32"/>
          <w:szCs w:val="32"/>
        </w:rPr>
        <w:t xml:space="preserve">第四条  </w:t>
      </w:r>
      <w:r>
        <w:rPr>
          <w:rFonts w:hint="eastAsia" w:ascii="仿宋_GB2312" w:hAnsi="宋体" w:eastAsia="仿宋_GB2312" w:cs="宋体"/>
          <w:sz w:val="32"/>
          <w:szCs w:val="32"/>
        </w:rPr>
        <w:t>高级人民法院根据本辖区的实际情况，认为确有必要的，经报最高人民法院批准，可以指定一个或数个基层人民法院、中级人民法院分别对本规定第一条、第二条规定的第一审涉外民商事案件实行跨区域集中管辖。</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依据前款规定实行跨区域集中管辖的，高级人民法院应及时向社会公布该基层人民法院、中级人民法院相应的管辖区域。</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xml:space="preserve">第五条  </w:t>
      </w:r>
      <w:r>
        <w:rPr>
          <w:rFonts w:hint="eastAsia" w:ascii="仿宋_GB2312" w:hAnsi="宋体" w:eastAsia="仿宋_GB2312" w:cs="宋体"/>
          <w:sz w:val="32"/>
          <w:szCs w:val="32"/>
        </w:rPr>
        <w:t>涉外民商事案件由专门的审判庭或合议庭审理。</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xml:space="preserve">第六条  </w:t>
      </w:r>
      <w:r>
        <w:rPr>
          <w:rFonts w:hint="eastAsia" w:ascii="仿宋_GB2312" w:hAnsi="宋体" w:eastAsia="仿宋_GB2312" w:cs="宋体"/>
          <w:sz w:val="32"/>
          <w:szCs w:val="32"/>
        </w:rPr>
        <w:t>涉外海事海商纠纷案件、涉外知识产权纠纷案件、涉外生态环境损害赔偿纠纷案件以及涉外环境民事公益诉讼案件，不适用本规定。</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xml:space="preserve">    </w:t>
      </w:r>
      <w:r>
        <w:rPr>
          <w:rFonts w:hint="eastAsia" w:ascii="黑体" w:hAnsi="黑体" w:eastAsia="黑体" w:cs="宋体"/>
          <w:sz w:val="32"/>
          <w:szCs w:val="32"/>
        </w:rPr>
        <w:t xml:space="preserve">第七条  </w:t>
      </w:r>
      <w:r>
        <w:rPr>
          <w:rFonts w:hint="eastAsia" w:ascii="仿宋_GB2312" w:hAnsi="宋体" w:eastAsia="仿宋_GB2312" w:cs="宋体"/>
          <w:sz w:val="32"/>
          <w:szCs w:val="32"/>
        </w:rPr>
        <w:t>涉及香港、澳门特别行政区和台湾地区的民商事案件参照适用本规定。</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xml:space="preserve">    </w:t>
      </w:r>
      <w:r>
        <w:rPr>
          <w:rFonts w:hint="eastAsia" w:ascii="黑体" w:hAnsi="黑体" w:eastAsia="黑体" w:cs="宋体"/>
          <w:sz w:val="32"/>
          <w:szCs w:val="32"/>
        </w:rPr>
        <w:t xml:space="preserve">第八条  </w:t>
      </w:r>
      <w:r>
        <w:rPr>
          <w:rFonts w:hint="eastAsia" w:ascii="仿宋_GB2312" w:hAnsi="宋体" w:eastAsia="仿宋_GB2312" w:cs="宋体"/>
          <w:sz w:val="32"/>
          <w:szCs w:val="32"/>
        </w:rPr>
        <w:t>本规定自2023年1月1日起施行。本规定施行后受理的案件适用本规定。</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xml:space="preserve">第九条  </w:t>
      </w:r>
      <w:r>
        <w:rPr>
          <w:rFonts w:hint="eastAsia" w:ascii="仿宋_GB2312" w:hAnsi="宋体" w:eastAsia="仿宋_GB2312" w:cs="宋体"/>
          <w:sz w:val="32"/>
          <w:szCs w:val="32"/>
        </w:rPr>
        <w:t>本院以前发布的司法解释与本规定不一致的，以本规定为准。</w:t>
      </w:r>
    </w:p>
    <w:p>
      <w:pPr>
        <w:pStyle w:val="2"/>
        <w:rPr>
          <w:rFonts w:hint="eastAsia" w:hAnsi="宋体" w:cs="宋体"/>
        </w:rPr>
      </w:pPr>
    </w:p>
    <w:p>
      <w:pPr>
        <w:pStyle w:val="2"/>
        <w:rPr>
          <w:rFonts w:hAnsi="宋体" w:cs="宋体"/>
        </w:rPr>
      </w:pPr>
    </w:p>
    <w:p>
      <w:pPr>
        <w:pStyle w:val="2"/>
        <w:rPr>
          <w:rFonts w:hAnsi="宋体" w:cs="宋体"/>
        </w:rPr>
      </w:pPr>
    </w:p>
    <w:p>
      <w:pPr>
        <w:pStyle w:val="2"/>
        <w:rPr>
          <w:rFonts w:hAnsi="宋体" w:cs="宋体"/>
        </w:rPr>
      </w:pPr>
    </w:p>
    <w:p>
      <w:pPr>
        <w:pStyle w:val="2"/>
        <w:spacing w:line="520" w:lineRule="exact"/>
        <w:rPr>
          <w:rFonts w:ascii="仿宋_GB2312" w:hAnsi="宋体" w:eastAsia="仿宋_GB2312" w:cs="宋体"/>
          <w:sz w:val="30"/>
          <w:szCs w:val="30"/>
        </w:rPr>
      </w:pPr>
    </w:p>
    <w:p>
      <w:pPr>
        <w:pStyle w:val="2"/>
        <w:spacing w:line="520" w:lineRule="exact"/>
        <w:rPr>
          <w:rFonts w:ascii="仿宋_GB2312" w:hAnsi="宋体" w:eastAsia="仿宋_GB2312" w:cs="宋体"/>
          <w:sz w:val="30"/>
          <w:szCs w:val="30"/>
        </w:rPr>
      </w:pPr>
    </w:p>
    <w:p>
      <w:pPr>
        <w:pStyle w:val="2"/>
        <w:spacing w:line="520" w:lineRule="exact"/>
        <w:rPr>
          <w:rFonts w:ascii="仿宋_GB2312" w:hAnsi="宋体" w:eastAsia="仿宋_GB2312" w:cs="宋体"/>
          <w:sz w:val="30"/>
          <w:szCs w:val="30"/>
        </w:rPr>
      </w:pPr>
    </w:p>
    <w:p>
      <w:pPr>
        <w:pStyle w:val="2"/>
        <w:spacing w:line="520" w:lineRule="exact"/>
        <w:rPr>
          <w:rFonts w:ascii="仿宋_GB2312" w:hAnsi="宋体" w:eastAsia="仿宋_GB2312" w:cs="宋体"/>
          <w:sz w:val="30"/>
          <w:szCs w:val="30"/>
        </w:rPr>
      </w:pPr>
    </w:p>
    <w:p>
      <w:pPr>
        <w:pStyle w:val="2"/>
        <w:spacing w:line="520" w:lineRule="exact"/>
        <w:rPr>
          <w:rFonts w:ascii="仿宋_GB2312" w:hAnsi="宋体" w:eastAsia="仿宋_GB2312" w:cs="宋体"/>
          <w:sz w:val="30"/>
          <w:szCs w:val="30"/>
        </w:rPr>
      </w:pPr>
    </w:p>
    <w:p>
      <w:pPr>
        <w:pStyle w:val="2"/>
        <w:spacing w:line="520" w:lineRule="exact"/>
        <w:rPr>
          <w:rFonts w:ascii="仿宋_GB2312" w:hAnsi="宋体" w:eastAsia="仿宋_GB2312" w:cs="宋体"/>
          <w:sz w:val="30"/>
          <w:szCs w:val="30"/>
        </w:rPr>
      </w:pPr>
    </w:p>
    <w:p>
      <w:pPr>
        <w:pStyle w:val="2"/>
        <w:spacing w:line="520" w:lineRule="exact"/>
        <w:rPr>
          <w:rFonts w:ascii="仿宋_GB2312" w:hAnsi="宋体" w:eastAsia="仿宋_GB2312" w:cs="宋体"/>
          <w:sz w:val="30"/>
          <w:szCs w:val="30"/>
        </w:rPr>
      </w:pPr>
    </w:p>
    <w:p>
      <w:pPr>
        <w:pStyle w:val="2"/>
        <w:spacing w:line="520" w:lineRule="exact"/>
        <w:rPr>
          <w:rFonts w:ascii="仿宋_GB2312" w:hAnsi="宋体" w:eastAsia="仿宋_GB2312" w:cs="宋体"/>
          <w:sz w:val="30"/>
          <w:szCs w:val="30"/>
        </w:rPr>
      </w:pPr>
    </w:p>
    <w:p>
      <w:pPr>
        <w:pStyle w:val="2"/>
        <w:spacing w:line="520" w:lineRule="exact"/>
        <w:rPr>
          <w:rFonts w:ascii="仿宋_GB2312" w:hAnsi="宋体" w:eastAsia="仿宋_GB2312" w:cs="宋体"/>
          <w:sz w:val="30"/>
          <w:szCs w:val="30"/>
        </w:rPr>
      </w:pPr>
    </w:p>
    <w:p>
      <w:pPr>
        <w:pStyle w:val="2"/>
        <w:spacing w:line="520" w:lineRule="exact"/>
        <w:rPr>
          <w:rFonts w:ascii="仿宋_GB2312" w:hAnsi="宋体" w:eastAsia="仿宋_GB2312" w:cs="宋体"/>
          <w:sz w:val="30"/>
          <w:szCs w:val="30"/>
        </w:rPr>
      </w:pPr>
    </w:p>
    <w:p>
      <w:pPr>
        <w:pStyle w:val="2"/>
        <w:spacing w:line="520" w:lineRule="exact"/>
        <w:rPr>
          <w:rFonts w:ascii="仿宋_GB2312" w:hAnsi="宋体" w:eastAsia="仿宋_GB2312" w:cs="宋体"/>
          <w:sz w:val="30"/>
          <w:szCs w:val="30"/>
        </w:rPr>
      </w:pPr>
    </w:p>
    <w:p>
      <w:pPr>
        <w:pStyle w:val="2"/>
        <w:spacing w:line="520" w:lineRule="exact"/>
        <w:rPr>
          <w:rFonts w:ascii="仿宋_GB2312" w:hAnsi="宋体" w:eastAsia="仿宋_GB2312" w:cs="宋体"/>
          <w:sz w:val="30"/>
          <w:szCs w:val="30"/>
        </w:rPr>
      </w:pPr>
    </w:p>
    <w:sectPr>
      <w:footerReference r:id="rId3" w:type="default"/>
      <w:footerReference r:id="rId4" w:type="even"/>
      <w:pgSz w:w="11906" w:h="16838"/>
      <w:pgMar w:top="1440" w:right="1800" w:bottom="1440" w:left="1800"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pPr>
    <w:r>
      <w:rPr>
        <w:sz w:val="18"/>
      </w:rPr>
      <w:pict>
        <v:shape id="_x0000_s4097" o:spid="_x0000_s4097" o:spt="202" type="#_x0000_t202" style="position:absolute;left:0pt;margin-top:-10.5pt;height:144pt;width:144pt;mso-position-horizontal:outside;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4"/>
                  <w:rPr>
                    <w:rStyle w:val="8"/>
                  </w:rPr>
                </w:pPr>
                <w:r>
                  <w:rPr>
                    <w:rStyle w:val="8"/>
                    <w:rFonts w:hint="eastAsia" w:asciiTheme="minorEastAsia" w:hAnsiTheme="minorEastAsia" w:eastAsiaTheme="minorEastAsia" w:cstheme="minorEastAsia"/>
                    <w:sz w:val="28"/>
                    <w:szCs w:val="28"/>
                  </w:rPr>
                  <w:fldChar w:fldCharType="begin"/>
                </w:r>
                <w:r>
                  <w:rPr>
                    <w:rStyle w:val="8"/>
                    <w:rFonts w:hint="eastAsia" w:asciiTheme="minorEastAsia" w:hAnsiTheme="minorEastAsia" w:eastAsiaTheme="minorEastAsia" w:cstheme="minorEastAsia"/>
                    <w:sz w:val="28"/>
                    <w:szCs w:val="28"/>
                  </w:rPr>
                  <w:instrText xml:space="preserve">PAGE  </w:instrText>
                </w:r>
                <w:r>
                  <w:rPr>
                    <w:rStyle w:val="8"/>
                    <w:rFonts w:hint="eastAsia" w:asciiTheme="minorEastAsia" w:hAnsiTheme="minorEastAsia" w:eastAsiaTheme="minorEastAsia" w:cstheme="minorEastAsia"/>
                    <w:sz w:val="28"/>
                    <w:szCs w:val="28"/>
                  </w:rPr>
                  <w:fldChar w:fldCharType="separate"/>
                </w:r>
                <w:r>
                  <w:rPr>
                    <w:rStyle w:val="8"/>
                    <w:rFonts w:hint="eastAsia" w:asciiTheme="minorEastAsia" w:hAnsiTheme="minorEastAsia" w:eastAsiaTheme="minorEastAsia" w:cstheme="minorEastAsia"/>
                    <w:sz w:val="28"/>
                    <w:szCs w:val="28"/>
                  </w:rPr>
                  <w:t>3</w:t>
                </w:r>
                <w:r>
                  <w:rPr>
                    <w:rStyle w:val="8"/>
                    <w:rFonts w:hint="eastAsia" w:asciiTheme="minorEastAsia" w:hAnsiTheme="minorEastAsia" w:eastAsiaTheme="minorEastAsia" w:cstheme="minorEastAsia"/>
                    <w:sz w:val="28"/>
                    <w:szCs w:val="28"/>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8"/>
      </w:rPr>
    </w:pPr>
    <w:r>
      <w:rPr>
        <w:rStyle w:val="8"/>
      </w:rPr>
      <w:fldChar w:fldCharType="begin"/>
    </w:r>
    <w:r>
      <w:rPr>
        <w:rStyle w:val="8"/>
      </w:rPr>
      <w:instrText xml:space="preserve">PAGE  </w:instrText>
    </w:r>
    <w:r>
      <w:rPr>
        <w:rStyle w:val="8"/>
      </w:rP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NDA1Mzg0MTE4NTBiM2VjZTgzMmUxYzU4NjczNTk5MmQifQ=="/>
  </w:docVars>
  <w:rsids>
    <w:rsidRoot w:val="002D6C55"/>
    <w:rsid w:val="000051BA"/>
    <w:rsid w:val="00007DC9"/>
    <w:rsid w:val="00022FF2"/>
    <w:rsid w:val="000246CF"/>
    <w:rsid w:val="00026B55"/>
    <w:rsid w:val="000300E0"/>
    <w:rsid w:val="0004157A"/>
    <w:rsid w:val="00041639"/>
    <w:rsid w:val="00046FD0"/>
    <w:rsid w:val="00060A39"/>
    <w:rsid w:val="00060B3A"/>
    <w:rsid w:val="000658AA"/>
    <w:rsid w:val="00070A8B"/>
    <w:rsid w:val="000720A0"/>
    <w:rsid w:val="00072E51"/>
    <w:rsid w:val="000831A5"/>
    <w:rsid w:val="00092662"/>
    <w:rsid w:val="00093500"/>
    <w:rsid w:val="00094871"/>
    <w:rsid w:val="000A67EC"/>
    <w:rsid w:val="000B1F15"/>
    <w:rsid w:val="000B47FF"/>
    <w:rsid w:val="000C4793"/>
    <w:rsid w:val="000D7352"/>
    <w:rsid w:val="000E4EE9"/>
    <w:rsid w:val="000E5187"/>
    <w:rsid w:val="000E56CF"/>
    <w:rsid w:val="000E6D88"/>
    <w:rsid w:val="000F150B"/>
    <w:rsid w:val="000F1B3A"/>
    <w:rsid w:val="000F2196"/>
    <w:rsid w:val="000F2D91"/>
    <w:rsid w:val="000F5EBA"/>
    <w:rsid w:val="00105524"/>
    <w:rsid w:val="00105EA6"/>
    <w:rsid w:val="001066EE"/>
    <w:rsid w:val="00106D59"/>
    <w:rsid w:val="001211C7"/>
    <w:rsid w:val="001252FD"/>
    <w:rsid w:val="00125415"/>
    <w:rsid w:val="00133F36"/>
    <w:rsid w:val="00141FB6"/>
    <w:rsid w:val="00156266"/>
    <w:rsid w:val="001614DD"/>
    <w:rsid w:val="001617A2"/>
    <w:rsid w:val="00162880"/>
    <w:rsid w:val="0016489F"/>
    <w:rsid w:val="0016665A"/>
    <w:rsid w:val="00170A71"/>
    <w:rsid w:val="001A7520"/>
    <w:rsid w:val="001B131A"/>
    <w:rsid w:val="001B153F"/>
    <w:rsid w:val="001B6523"/>
    <w:rsid w:val="001D4E14"/>
    <w:rsid w:val="001D5662"/>
    <w:rsid w:val="001E005E"/>
    <w:rsid w:val="001E1AB1"/>
    <w:rsid w:val="001F7F88"/>
    <w:rsid w:val="002064F7"/>
    <w:rsid w:val="00206B2B"/>
    <w:rsid w:val="00215837"/>
    <w:rsid w:val="0021638E"/>
    <w:rsid w:val="002216B9"/>
    <w:rsid w:val="00230E79"/>
    <w:rsid w:val="0023259F"/>
    <w:rsid w:val="00233F94"/>
    <w:rsid w:val="00235183"/>
    <w:rsid w:val="00240246"/>
    <w:rsid w:val="00241E35"/>
    <w:rsid w:val="002428F9"/>
    <w:rsid w:val="00243F11"/>
    <w:rsid w:val="00245BB3"/>
    <w:rsid w:val="00253813"/>
    <w:rsid w:val="00254E9D"/>
    <w:rsid w:val="0025742F"/>
    <w:rsid w:val="00257AC6"/>
    <w:rsid w:val="002671B1"/>
    <w:rsid w:val="00271C80"/>
    <w:rsid w:val="0027403E"/>
    <w:rsid w:val="00277543"/>
    <w:rsid w:val="00281EEF"/>
    <w:rsid w:val="0028710F"/>
    <w:rsid w:val="002A0E27"/>
    <w:rsid w:val="002A0E47"/>
    <w:rsid w:val="002A1765"/>
    <w:rsid w:val="002A1BB0"/>
    <w:rsid w:val="002A7E25"/>
    <w:rsid w:val="002B0422"/>
    <w:rsid w:val="002B5E8C"/>
    <w:rsid w:val="002C11D2"/>
    <w:rsid w:val="002D6C55"/>
    <w:rsid w:val="002E52C2"/>
    <w:rsid w:val="002E71C4"/>
    <w:rsid w:val="0030431D"/>
    <w:rsid w:val="00311EB0"/>
    <w:rsid w:val="00313AEE"/>
    <w:rsid w:val="0031621E"/>
    <w:rsid w:val="00327400"/>
    <w:rsid w:val="00327650"/>
    <w:rsid w:val="00334544"/>
    <w:rsid w:val="003370AB"/>
    <w:rsid w:val="00337E4D"/>
    <w:rsid w:val="003407E4"/>
    <w:rsid w:val="00340D0A"/>
    <w:rsid w:val="00342C41"/>
    <w:rsid w:val="00344576"/>
    <w:rsid w:val="00356973"/>
    <w:rsid w:val="00356AAC"/>
    <w:rsid w:val="00357579"/>
    <w:rsid w:val="00357968"/>
    <w:rsid w:val="0036275A"/>
    <w:rsid w:val="003676EA"/>
    <w:rsid w:val="00374592"/>
    <w:rsid w:val="00384827"/>
    <w:rsid w:val="003854B1"/>
    <w:rsid w:val="003871CA"/>
    <w:rsid w:val="003902DE"/>
    <w:rsid w:val="00390825"/>
    <w:rsid w:val="00394561"/>
    <w:rsid w:val="00395336"/>
    <w:rsid w:val="003B50D6"/>
    <w:rsid w:val="003C0536"/>
    <w:rsid w:val="003C5A9B"/>
    <w:rsid w:val="003D7E4C"/>
    <w:rsid w:val="003E737D"/>
    <w:rsid w:val="003F534F"/>
    <w:rsid w:val="003F661F"/>
    <w:rsid w:val="00403942"/>
    <w:rsid w:val="00422EA0"/>
    <w:rsid w:val="00424C9C"/>
    <w:rsid w:val="00431DB2"/>
    <w:rsid w:val="004320DD"/>
    <w:rsid w:val="00432CA7"/>
    <w:rsid w:val="0043356E"/>
    <w:rsid w:val="004358E6"/>
    <w:rsid w:val="00440B14"/>
    <w:rsid w:val="004418B3"/>
    <w:rsid w:val="00447D9F"/>
    <w:rsid w:val="00454D12"/>
    <w:rsid w:val="00463561"/>
    <w:rsid w:val="00464FCE"/>
    <w:rsid w:val="004724D5"/>
    <w:rsid w:val="00473BA4"/>
    <w:rsid w:val="004745A3"/>
    <w:rsid w:val="0048272B"/>
    <w:rsid w:val="00493ABE"/>
    <w:rsid w:val="004A69A0"/>
    <w:rsid w:val="004B0465"/>
    <w:rsid w:val="004B1A57"/>
    <w:rsid w:val="004B2619"/>
    <w:rsid w:val="004B7D8C"/>
    <w:rsid w:val="004C1EAA"/>
    <w:rsid w:val="004C4DF7"/>
    <w:rsid w:val="004C569C"/>
    <w:rsid w:val="004F5158"/>
    <w:rsid w:val="00506C84"/>
    <w:rsid w:val="005142A1"/>
    <w:rsid w:val="00517CAB"/>
    <w:rsid w:val="0053500A"/>
    <w:rsid w:val="00536EBF"/>
    <w:rsid w:val="0053713F"/>
    <w:rsid w:val="005433C2"/>
    <w:rsid w:val="005502F2"/>
    <w:rsid w:val="00562083"/>
    <w:rsid w:val="0057423C"/>
    <w:rsid w:val="0058350A"/>
    <w:rsid w:val="00586344"/>
    <w:rsid w:val="00594376"/>
    <w:rsid w:val="005A3B1C"/>
    <w:rsid w:val="005A56F6"/>
    <w:rsid w:val="005A6C12"/>
    <w:rsid w:val="005C1972"/>
    <w:rsid w:val="005D3469"/>
    <w:rsid w:val="005E1766"/>
    <w:rsid w:val="005E2A4A"/>
    <w:rsid w:val="005E48B7"/>
    <w:rsid w:val="005E4FF4"/>
    <w:rsid w:val="005F1B3D"/>
    <w:rsid w:val="005F2985"/>
    <w:rsid w:val="00602816"/>
    <w:rsid w:val="00604ACB"/>
    <w:rsid w:val="00606C5B"/>
    <w:rsid w:val="00612F03"/>
    <w:rsid w:val="006171AA"/>
    <w:rsid w:val="00617304"/>
    <w:rsid w:val="006178C3"/>
    <w:rsid w:val="00621BAF"/>
    <w:rsid w:val="0062410E"/>
    <w:rsid w:val="00626CA5"/>
    <w:rsid w:val="00626CE8"/>
    <w:rsid w:val="0064737F"/>
    <w:rsid w:val="00661621"/>
    <w:rsid w:val="00663037"/>
    <w:rsid w:val="006711F4"/>
    <w:rsid w:val="006744EA"/>
    <w:rsid w:val="0068140B"/>
    <w:rsid w:val="00684B33"/>
    <w:rsid w:val="00685825"/>
    <w:rsid w:val="006869CB"/>
    <w:rsid w:val="0069347C"/>
    <w:rsid w:val="006975AB"/>
    <w:rsid w:val="006B086F"/>
    <w:rsid w:val="006D2483"/>
    <w:rsid w:val="006E1737"/>
    <w:rsid w:val="006E1FF4"/>
    <w:rsid w:val="006E2A70"/>
    <w:rsid w:val="006E7630"/>
    <w:rsid w:val="006F0A7E"/>
    <w:rsid w:val="006F6FC3"/>
    <w:rsid w:val="006F7D77"/>
    <w:rsid w:val="00715180"/>
    <w:rsid w:val="00720A73"/>
    <w:rsid w:val="00720CAF"/>
    <w:rsid w:val="00724377"/>
    <w:rsid w:val="007276B4"/>
    <w:rsid w:val="00727EEC"/>
    <w:rsid w:val="00733E0F"/>
    <w:rsid w:val="00745D25"/>
    <w:rsid w:val="007506EE"/>
    <w:rsid w:val="0075447F"/>
    <w:rsid w:val="00754A2D"/>
    <w:rsid w:val="007643CE"/>
    <w:rsid w:val="00766157"/>
    <w:rsid w:val="00767F68"/>
    <w:rsid w:val="0077490A"/>
    <w:rsid w:val="007775EF"/>
    <w:rsid w:val="00787E3C"/>
    <w:rsid w:val="007940D5"/>
    <w:rsid w:val="00796D7F"/>
    <w:rsid w:val="007A0EC4"/>
    <w:rsid w:val="007A51E0"/>
    <w:rsid w:val="007A6544"/>
    <w:rsid w:val="007A7FD3"/>
    <w:rsid w:val="007B2410"/>
    <w:rsid w:val="007C01D1"/>
    <w:rsid w:val="007C5705"/>
    <w:rsid w:val="007D13B8"/>
    <w:rsid w:val="007D77CE"/>
    <w:rsid w:val="007F35C7"/>
    <w:rsid w:val="007F5CC1"/>
    <w:rsid w:val="00802CDC"/>
    <w:rsid w:val="00805E1D"/>
    <w:rsid w:val="00813FEC"/>
    <w:rsid w:val="00814E29"/>
    <w:rsid w:val="008230BD"/>
    <w:rsid w:val="00823C1E"/>
    <w:rsid w:val="00826135"/>
    <w:rsid w:val="00826D77"/>
    <w:rsid w:val="0083338D"/>
    <w:rsid w:val="00855283"/>
    <w:rsid w:val="008701AB"/>
    <w:rsid w:val="0087139A"/>
    <w:rsid w:val="00871D0F"/>
    <w:rsid w:val="008760A5"/>
    <w:rsid w:val="00877798"/>
    <w:rsid w:val="008802DB"/>
    <w:rsid w:val="00881967"/>
    <w:rsid w:val="00885F48"/>
    <w:rsid w:val="00890F76"/>
    <w:rsid w:val="0089274E"/>
    <w:rsid w:val="008979B8"/>
    <w:rsid w:val="008A08FA"/>
    <w:rsid w:val="008C0131"/>
    <w:rsid w:val="008C781C"/>
    <w:rsid w:val="008E70E5"/>
    <w:rsid w:val="008F50DB"/>
    <w:rsid w:val="008F5238"/>
    <w:rsid w:val="008F7723"/>
    <w:rsid w:val="00904BC8"/>
    <w:rsid w:val="00911248"/>
    <w:rsid w:val="00913A4E"/>
    <w:rsid w:val="00920305"/>
    <w:rsid w:val="00925F75"/>
    <w:rsid w:val="00961AAB"/>
    <w:rsid w:val="00971108"/>
    <w:rsid w:val="0097410F"/>
    <w:rsid w:val="00974280"/>
    <w:rsid w:val="00974393"/>
    <w:rsid w:val="0097704C"/>
    <w:rsid w:val="00986E71"/>
    <w:rsid w:val="00992211"/>
    <w:rsid w:val="009942EB"/>
    <w:rsid w:val="009A1862"/>
    <w:rsid w:val="009A78E1"/>
    <w:rsid w:val="009A7FCF"/>
    <w:rsid w:val="009B548C"/>
    <w:rsid w:val="009D18B6"/>
    <w:rsid w:val="009E6F62"/>
    <w:rsid w:val="009E7F86"/>
    <w:rsid w:val="009F1030"/>
    <w:rsid w:val="009F1B6D"/>
    <w:rsid w:val="00A02039"/>
    <w:rsid w:val="00A04BD7"/>
    <w:rsid w:val="00A1238F"/>
    <w:rsid w:val="00A20EDD"/>
    <w:rsid w:val="00A212C7"/>
    <w:rsid w:val="00A23406"/>
    <w:rsid w:val="00A27EDD"/>
    <w:rsid w:val="00A35940"/>
    <w:rsid w:val="00A35D41"/>
    <w:rsid w:val="00A40953"/>
    <w:rsid w:val="00A459E3"/>
    <w:rsid w:val="00A571FE"/>
    <w:rsid w:val="00A636AF"/>
    <w:rsid w:val="00A672F5"/>
    <w:rsid w:val="00A773EC"/>
    <w:rsid w:val="00A8249D"/>
    <w:rsid w:val="00AA03DB"/>
    <w:rsid w:val="00AA164E"/>
    <w:rsid w:val="00AA3B2D"/>
    <w:rsid w:val="00AA7268"/>
    <w:rsid w:val="00AB0D6D"/>
    <w:rsid w:val="00AB68DD"/>
    <w:rsid w:val="00AC2B0B"/>
    <w:rsid w:val="00AC4F2A"/>
    <w:rsid w:val="00AC64A7"/>
    <w:rsid w:val="00AD35D8"/>
    <w:rsid w:val="00AD6BB8"/>
    <w:rsid w:val="00AF6D19"/>
    <w:rsid w:val="00B018B8"/>
    <w:rsid w:val="00B06BB4"/>
    <w:rsid w:val="00B13F2A"/>
    <w:rsid w:val="00B1436F"/>
    <w:rsid w:val="00B17FDC"/>
    <w:rsid w:val="00B22148"/>
    <w:rsid w:val="00B25C4D"/>
    <w:rsid w:val="00B32A99"/>
    <w:rsid w:val="00B364E6"/>
    <w:rsid w:val="00B47C30"/>
    <w:rsid w:val="00B47F03"/>
    <w:rsid w:val="00B62010"/>
    <w:rsid w:val="00B6417D"/>
    <w:rsid w:val="00B712AC"/>
    <w:rsid w:val="00B82084"/>
    <w:rsid w:val="00B95E1A"/>
    <w:rsid w:val="00BA18F5"/>
    <w:rsid w:val="00BA197C"/>
    <w:rsid w:val="00BB4808"/>
    <w:rsid w:val="00BC4000"/>
    <w:rsid w:val="00BD62E5"/>
    <w:rsid w:val="00BD715F"/>
    <w:rsid w:val="00BD7A11"/>
    <w:rsid w:val="00BE0134"/>
    <w:rsid w:val="00BE421E"/>
    <w:rsid w:val="00BE428E"/>
    <w:rsid w:val="00BE6A42"/>
    <w:rsid w:val="00BF009A"/>
    <w:rsid w:val="00BF2167"/>
    <w:rsid w:val="00BF4E21"/>
    <w:rsid w:val="00BF6AB5"/>
    <w:rsid w:val="00C03182"/>
    <w:rsid w:val="00C10C97"/>
    <w:rsid w:val="00C14022"/>
    <w:rsid w:val="00C41CE2"/>
    <w:rsid w:val="00C452E4"/>
    <w:rsid w:val="00C53D36"/>
    <w:rsid w:val="00C57E0D"/>
    <w:rsid w:val="00C636EE"/>
    <w:rsid w:val="00C7181C"/>
    <w:rsid w:val="00C73C73"/>
    <w:rsid w:val="00C748B2"/>
    <w:rsid w:val="00C75F27"/>
    <w:rsid w:val="00C76A21"/>
    <w:rsid w:val="00C85BE4"/>
    <w:rsid w:val="00CA3B61"/>
    <w:rsid w:val="00CB05CD"/>
    <w:rsid w:val="00CB268F"/>
    <w:rsid w:val="00CD046D"/>
    <w:rsid w:val="00CD15F8"/>
    <w:rsid w:val="00CD207F"/>
    <w:rsid w:val="00CF0128"/>
    <w:rsid w:val="00CF0812"/>
    <w:rsid w:val="00CF245A"/>
    <w:rsid w:val="00CF41FE"/>
    <w:rsid w:val="00CF4321"/>
    <w:rsid w:val="00CF5E94"/>
    <w:rsid w:val="00CF7BE1"/>
    <w:rsid w:val="00D0443A"/>
    <w:rsid w:val="00D07F94"/>
    <w:rsid w:val="00D16B69"/>
    <w:rsid w:val="00D171D8"/>
    <w:rsid w:val="00D21DEB"/>
    <w:rsid w:val="00D328DE"/>
    <w:rsid w:val="00D3514F"/>
    <w:rsid w:val="00D5052C"/>
    <w:rsid w:val="00D6266A"/>
    <w:rsid w:val="00D737E4"/>
    <w:rsid w:val="00D91F48"/>
    <w:rsid w:val="00D937CE"/>
    <w:rsid w:val="00D97443"/>
    <w:rsid w:val="00DB1764"/>
    <w:rsid w:val="00DB2440"/>
    <w:rsid w:val="00DB3C8A"/>
    <w:rsid w:val="00DB5F18"/>
    <w:rsid w:val="00DC5F89"/>
    <w:rsid w:val="00DD0C51"/>
    <w:rsid w:val="00DD7AE6"/>
    <w:rsid w:val="00DE5800"/>
    <w:rsid w:val="00DE69D1"/>
    <w:rsid w:val="00E06E17"/>
    <w:rsid w:val="00E11578"/>
    <w:rsid w:val="00E2376E"/>
    <w:rsid w:val="00E25C09"/>
    <w:rsid w:val="00E33AF2"/>
    <w:rsid w:val="00E35402"/>
    <w:rsid w:val="00E379EC"/>
    <w:rsid w:val="00E42D97"/>
    <w:rsid w:val="00E42DA2"/>
    <w:rsid w:val="00E47E0D"/>
    <w:rsid w:val="00E526C3"/>
    <w:rsid w:val="00E56A87"/>
    <w:rsid w:val="00E56E52"/>
    <w:rsid w:val="00E61D7E"/>
    <w:rsid w:val="00E82CD0"/>
    <w:rsid w:val="00E854B0"/>
    <w:rsid w:val="00E9403C"/>
    <w:rsid w:val="00E956E5"/>
    <w:rsid w:val="00E95DF8"/>
    <w:rsid w:val="00E97496"/>
    <w:rsid w:val="00EA21A5"/>
    <w:rsid w:val="00EB642C"/>
    <w:rsid w:val="00EB67B5"/>
    <w:rsid w:val="00EB6A82"/>
    <w:rsid w:val="00EB79DB"/>
    <w:rsid w:val="00EE1F86"/>
    <w:rsid w:val="00EE4190"/>
    <w:rsid w:val="00F01156"/>
    <w:rsid w:val="00F11389"/>
    <w:rsid w:val="00F11CAA"/>
    <w:rsid w:val="00F14865"/>
    <w:rsid w:val="00F3114F"/>
    <w:rsid w:val="00F3147A"/>
    <w:rsid w:val="00F31FF1"/>
    <w:rsid w:val="00F347B6"/>
    <w:rsid w:val="00F37571"/>
    <w:rsid w:val="00F44A15"/>
    <w:rsid w:val="00F46B3C"/>
    <w:rsid w:val="00F4779A"/>
    <w:rsid w:val="00F55E2F"/>
    <w:rsid w:val="00F64A2C"/>
    <w:rsid w:val="00F64D94"/>
    <w:rsid w:val="00F70562"/>
    <w:rsid w:val="00F744B5"/>
    <w:rsid w:val="00F74986"/>
    <w:rsid w:val="00F845F5"/>
    <w:rsid w:val="00F84788"/>
    <w:rsid w:val="00F865EA"/>
    <w:rsid w:val="00F90AF4"/>
    <w:rsid w:val="00F911F3"/>
    <w:rsid w:val="00F92C7B"/>
    <w:rsid w:val="00FA21BD"/>
    <w:rsid w:val="00FB3DE0"/>
    <w:rsid w:val="00FB46C7"/>
    <w:rsid w:val="00FC2B5F"/>
    <w:rsid w:val="00FD0009"/>
    <w:rsid w:val="00FD51B5"/>
    <w:rsid w:val="00FF402A"/>
    <w:rsid w:val="00FF690A"/>
    <w:rsid w:val="29F849C4"/>
    <w:rsid w:val="2DF25F70"/>
    <w:rsid w:val="5FBE7E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Plain Text"/>
    <w:basedOn w:val="1"/>
    <w:link w:val="12"/>
    <w:qFormat/>
    <w:uiPriority w:val="99"/>
    <w:rPr>
      <w:rFonts w:ascii="宋体" w:hAnsi="Courier New" w:cs="Courier New"/>
      <w:szCs w:val="21"/>
    </w:rPr>
  </w:style>
  <w:style w:type="paragraph" w:styleId="3">
    <w:name w:val="Balloon Text"/>
    <w:basedOn w:val="1"/>
    <w:link w:val="11"/>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qFormat/>
    <w:uiPriority w:val="0"/>
  </w:style>
  <w:style w:type="paragraph" w:customStyle="1" w:styleId="9">
    <w:name w:val="默认段落字体 Para Char Char Char Char Char Char Char"/>
    <w:basedOn w:val="1"/>
    <w:qFormat/>
    <w:uiPriority w:val="0"/>
  </w:style>
  <w:style w:type="character" w:customStyle="1" w:styleId="10">
    <w:name w:val="页眉 Char"/>
    <w:basedOn w:val="7"/>
    <w:link w:val="5"/>
    <w:qFormat/>
    <w:uiPriority w:val="0"/>
    <w:rPr>
      <w:kern w:val="2"/>
      <w:sz w:val="18"/>
      <w:szCs w:val="18"/>
    </w:rPr>
  </w:style>
  <w:style w:type="character" w:customStyle="1" w:styleId="11">
    <w:name w:val="批注框文本 Char"/>
    <w:basedOn w:val="7"/>
    <w:link w:val="3"/>
    <w:qFormat/>
    <w:uiPriority w:val="0"/>
    <w:rPr>
      <w:kern w:val="2"/>
      <w:sz w:val="18"/>
      <w:szCs w:val="18"/>
    </w:rPr>
  </w:style>
  <w:style w:type="character" w:customStyle="1" w:styleId="12">
    <w:name w:val="纯文本 Char"/>
    <w:basedOn w:val="7"/>
    <w:link w:val="2"/>
    <w:qFormat/>
    <w:uiPriority w:val="99"/>
    <w:rPr>
      <w:rFonts w:ascii="宋体" w:hAnsi="Courier New" w:cs="Courier New"/>
      <w:kern w:val="2"/>
      <w:sz w:val="21"/>
      <w:szCs w:val="21"/>
    </w:rPr>
  </w:style>
  <w:style w:type="paragraph" w:customStyle="1" w:styleId="13">
    <w:name w:val="法 正文"/>
    <w:qFormat/>
    <w:uiPriority w:val="0"/>
    <w:pPr>
      <w:widowControl w:val="0"/>
      <w:spacing w:line="560" w:lineRule="exact"/>
      <w:ind w:firstLine="200" w:firstLineChars="200"/>
      <w:jc w:val="both"/>
    </w:pPr>
    <w:rPr>
      <w:rFonts w:ascii="仿宋_GB2312" w:hAnsi="宋体" w:eastAsia="仿宋_GB2312" w:cs="宋体"/>
      <w:kern w:val="2"/>
      <w:sz w:val="32"/>
      <w:szCs w:val="30"/>
      <w:lang w:val="en-US" w:eastAsia="zh-CN" w:bidi="ar-SA"/>
    </w:rPr>
  </w:style>
  <w:style w:type="paragraph" w:customStyle="1" w:styleId="14">
    <w:name w:val="法 标题"/>
    <w:qFormat/>
    <w:uiPriority w:val="0"/>
    <w:pPr>
      <w:widowControl w:val="0"/>
      <w:spacing w:line="560" w:lineRule="exact"/>
      <w:jc w:val="center"/>
    </w:pPr>
    <w:rPr>
      <w:rFonts w:ascii="仿宋_GB2312" w:hAnsi="仿宋_GB2312" w:eastAsia="宋体" w:cs="仿宋_GB2312"/>
      <w:kern w:val="2"/>
      <w:sz w:val="44"/>
      <w:szCs w:val="32"/>
      <w:lang w:val="en-US" w:eastAsia="zh-CN" w:bidi="ar-SA"/>
    </w:rPr>
  </w:style>
  <w:style w:type="character" w:customStyle="1" w:styleId="15">
    <w:name w:val="黑体　三号"/>
    <w:basedOn w:val="7"/>
    <w:qFormat/>
    <w:uiPriority w:val="1"/>
    <w:rPr>
      <w:rFonts w:eastAsia="黑体"/>
      <w:sz w:val="32"/>
    </w:rPr>
  </w:style>
  <w:style w:type="paragraph" w:customStyle="1" w:styleId="16">
    <w:name w:val="法 法释"/>
    <w:qFormat/>
    <w:uiPriority w:val="0"/>
    <w:pPr>
      <w:widowControl w:val="0"/>
      <w:spacing w:line="560" w:lineRule="exact"/>
      <w:jc w:val="center"/>
    </w:pPr>
    <w:rPr>
      <w:rFonts w:ascii="楷体_GB2312" w:hAnsi="宋体" w:eastAsia="楷体_GB2312" w:cs="宋体"/>
      <w:kern w:val="2"/>
      <w:sz w:val="32"/>
      <w:szCs w:val="30"/>
      <w:lang w:val="en-US" w:eastAsia="zh-CN" w:bidi="ar-SA"/>
    </w:rPr>
  </w:style>
  <w:style w:type="paragraph" w:customStyle="1" w:styleId="17">
    <w:name w:val="法 法释后"/>
    <w:qFormat/>
    <w:uiPriority w:val="0"/>
    <w:pPr>
      <w:widowControl w:val="0"/>
      <w:spacing w:line="560" w:lineRule="exact"/>
      <w:ind w:left="300" w:leftChars="300" w:right="300" w:rightChars="300"/>
      <w:jc w:val="both"/>
    </w:pPr>
    <w:rPr>
      <w:rFonts w:ascii="楷体_GB2312" w:hAnsi="楷体" w:eastAsia="楷体_GB2312" w:cs="宋体"/>
      <w:kern w:val="2"/>
      <w:sz w:val="32"/>
      <w:szCs w:val="30"/>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C3FDDC-DADA-4323-8C36-551530DA276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3</Pages>
  <Words>915</Words>
  <Characters>939</Characters>
  <Lines>10</Lines>
  <Paragraphs>2</Paragraphs>
  <TotalTime>2</TotalTime>
  <ScaleCrop>false</ScaleCrop>
  <LinksUpToDate>false</LinksUpToDate>
  <CharactersWithSpaces>999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2022-10-17T06:22:00Z</dcterms:created>
  <dc:creator>Lenovo User</dc:creator>
  <cp:lastModifiedBy>jiawei</cp:lastModifiedBy>
  <cp:lastPrinted>2014-04-03T09:04:00Z</cp:lastPrinted>
  <dcterms:modified xsi:type="dcterms:W3CDTF">2023-03-14T08:30:03Z</dcterms:modified>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58E64E9EEBAF46A3918E976E6A10EDD4</vt:lpwstr>
  </property>
</Properties>
</file>