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中华人民共和国最高人民法</w:t>
      </w:r>
      <w:r>
        <w:rPr>
          <w:rFonts w:hint="eastAsia"/>
          <w:lang w:eastAsia="zh-CN"/>
        </w:rPr>
        <w:t>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</w:pPr>
      <w:r>
        <w:rPr>
          <w:rFonts w:hint="eastAsia"/>
        </w:rPr>
        <w:t>最高人民法院《关于裁判文书引用法律、法规等规范性法律文件的规定》已于2009年7月13日由最高人民法院审判委员会</w:t>
      </w:r>
      <w:r>
        <w:rPr>
          <w:rFonts w:hint="eastAsia"/>
          <w:lang w:eastAsia="zh-CN"/>
        </w:rPr>
        <w:t>第</w:t>
      </w:r>
      <w:r>
        <w:rPr>
          <w:rFonts w:hint="eastAsia"/>
        </w:rPr>
        <w:t>1470次会议通过，现予公布，自2009年11月4日起施行</w:t>
      </w:r>
      <w:r>
        <w:rPr>
          <w:rFonts w:hint="eastAsia"/>
          <w:lang w:eastAsia="zh-CN"/>
        </w:rPr>
        <w:t>。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0"/>
        <w:rPr>
          <w:rFonts w:hint="eastAsia" w:ascii="宋体" w:hAnsi="宋体" w:eastAsia="宋体" w:cs="宋体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2009</w:t>
      </w:r>
      <w:r>
        <w:rPr>
          <w:rFonts w:hint="eastAsia"/>
          <w:lang w:eastAsia="zh-CN"/>
        </w:rPr>
        <w:t>年</w:t>
      </w:r>
      <w:r>
        <w:rPr>
          <w:rFonts w:hint="eastAsia"/>
        </w:rPr>
        <w:t>10月26日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关于裁判文书引用法律、法规等</w:t>
      </w:r>
    </w:p>
    <w:p>
      <w:pPr>
        <w:pStyle w:val="7"/>
        <w:rPr>
          <w:rFonts w:hint="eastAsia"/>
        </w:rPr>
      </w:pPr>
      <w:r>
        <w:t>规范性法律文件的规定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法释〔2009〕14号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2009年7月13日最高人民法院审判委员会第1470次会议通过　2009年10月26日最高人民法院公告公布　自2009年11月4日起施行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Style w:val="25"/>
          <w:rFonts w:hint="eastAsia"/>
        </w:rPr>
      </w:pPr>
      <w:r>
        <w:t>为进一步规范裁判文书引用法律、法规等规范性法律文件的工作</w:t>
      </w:r>
      <w:r>
        <w:rPr>
          <w:rFonts w:hint="eastAsia"/>
        </w:rPr>
        <w:t>，</w:t>
      </w:r>
      <w:r>
        <w:t>提高裁判质量</w:t>
      </w:r>
      <w:r>
        <w:rPr>
          <w:rFonts w:hint="eastAsia"/>
        </w:rPr>
        <w:t>，</w:t>
      </w:r>
      <w:r>
        <w:t>确保司法统一</w:t>
      </w:r>
      <w:r>
        <w:rPr>
          <w:rFonts w:hint="eastAsia"/>
        </w:rPr>
        <w:t>，</w:t>
      </w:r>
      <w:r>
        <w:t>维护法律权威</w:t>
      </w:r>
      <w:r>
        <w:rPr>
          <w:rFonts w:hint="eastAsia"/>
        </w:rPr>
        <w:t>，根据《中华人民共和国立法法》等法律规定，制定本规定。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第一条</w:t>
      </w:r>
      <w:r>
        <w:t>　人民法院的裁判文书应当依法引用相关法律、法规等规范性法律文件作为裁判依据。引用时应当准确完整写明规范性法律文件的名称、条款序号</w:t>
      </w:r>
      <w:r>
        <w:rPr>
          <w:rFonts w:hint="eastAsia"/>
        </w:rPr>
        <w:t>，</w:t>
      </w:r>
      <w:r>
        <w:t>需要引用具体条文的</w:t>
      </w:r>
      <w:r>
        <w:rPr>
          <w:rFonts w:hint="eastAsia"/>
        </w:rPr>
        <w:t>，</w:t>
      </w:r>
      <w:r>
        <w:t>应当整条</w:t>
      </w:r>
      <w:r>
        <w:rPr>
          <w:rFonts w:hint="eastAsia"/>
          <w:lang w:eastAsia="zh-CN"/>
        </w:rPr>
        <w:t>（</w:t>
      </w:r>
      <w:r>
        <w:t>款、项</w:t>
      </w:r>
      <w:r>
        <w:rPr>
          <w:rFonts w:hint="eastAsia"/>
          <w:lang w:eastAsia="zh-CN"/>
        </w:rPr>
        <w:t>）</w:t>
      </w:r>
      <w:r>
        <w:t>引用。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第二条</w:t>
      </w:r>
      <w:r>
        <w:t>　并列引用多个规范性法律文件的</w:t>
      </w:r>
      <w:r>
        <w:rPr>
          <w:rFonts w:hint="eastAsia"/>
        </w:rPr>
        <w:t>，</w:t>
      </w:r>
      <w:r>
        <w:t>引用顺序如下：法律及法律解释、行政法规、地方性法规、自治条例或者单行条例、司法解释。同时引用两部以上法律的</w:t>
      </w:r>
      <w:r>
        <w:rPr>
          <w:rFonts w:hint="eastAsia"/>
        </w:rPr>
        <w:t>，</w:t>
      </w:r>
      <w:r>
        <w:t>应当先引用基本法律</w:t>
      </w:r>
      <w:r>
        <w:rPr>
          <w:rFonts w:hint="eastAsia"/>
        </w:rPr>
        <w:t>，</w:t>
      </w:r>
      <w:r>
        <w:t>后引用其他法律。引用包括实体法和程序法的</w:t>
      </w:r>
      <w:r>
        <w:rPr>
          <w:rFonts w:hint="eastAsia"/>
        </w:rPr>
        <w:t>，</w:t>
      </w:r>
      <w:r>
        <w:t>先引</w:t>
      </w:r>
      <w:r>
        <w:rPr>
          <w:rFonts w:hint="eastAsia"/>
        </w:rPr>
        <w:t>用实体法，后引用程序法。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第三条</w:t>
      </w:r>
      <w:r>
        <w:t>　刑事裁判文书应当引用法律、法律解释或者司法解释。刑事附带民事诉讼裁判文书引用规范性法律文件</w:t>
      </w:r>
      <w:r>
        <w:rPr>
          <w:rFonts w:hint="eastAsia"/>
        </w:rPr>
        <w:t>，</w:t>
      </w:r>
      <w:r>
        <w:t>同时适用本规定第四条规定。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第四条</w:t>
      </w:r>
      <w:r>
        <w:t>　民事裁判文书应当引用法律、法律解释或者司法解释。对于应当适用的行政法规、地方性法规或者自治条例和单行条例</w:t>
      </w:r>
      <w:r>
        <w:rPr>
          <w:rFonts w:hint="eastAsia"/>
        </w:rPr>
        <w:t>，</w:t>
      </w:r>
      <w:r>
        <w:t>可以直接引用。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第五条</w:t>
      </w:r>
      <w:r>
        <w:t>　行政裁判文书应当引用法律、法律解释、行政法规或者司法解释。对于应当适用的地方性法规、自治条例和单行条例、国务院或者国务院授权的部</w:t>
      </w:r>
      <w:r>
        <w:rPr>
          <w:rFonts w:hint="eastAsia"/>
        </w:rPr>
        <w:t>门公布的行政法规解释或者行政规章，可以直接引用。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第六条</w:t>
      </w:r>
      <w:r>
        <w:t>　对于本规定第三条、第四条、第五条规定之外的规范性文件</w:t>
      </w:r>
      <w:r>
        <w:rPr>
          <w:rFonts w:hint="eastAsia"/>
        </w:rPr>
        <w:t>，</w:t>
      </w:r>
      <w:r>
        <w:t>根据审理案件的需要</w:t>
      </w:r>
      <w:r>
        <w:rPr>
          <w:rFonts w:hint="eastAsia"/>
        </w:rPr>
        <w:t>，</w:t>
      </w:r>
      <w:r>
        <w:t>经审查认定为合法有效的</w:t>
      </w:r>
      <w:r>
        <w:rPr>
          <w:rFonts w:hint="eastAsia"/>
        </w:rPr>
        <w:t>，</w:t>
      </w:r>
      <w:r>
        <w:t>可以作为裁判说理的依据。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第七条</w:t>
      </w:r>
      <w:r>
        <w:t>　人民法院制作裁判文书确需引用的规范性法律文件之间存在冲突</w:t>
      </w:r>
      <w:r>
        <w:rPr>
          <w:rFonts w:hint="eastAsia"/>
        </w:rPr>
        <w:t>，</w:t>
      </w:r>
      <w:r>
        <w:t>根据立法法等有关法律规定无法选择适用的</w:t>
      </w:r>
      <w:r>
        <w:rPr>
          <w:rFonts w:hint="eastAsia"/>
        </w:rPr>
        <w:t>，</w:t>
      </w:r>
      <w:r>
        <w:t>应当依法提请有决定权的机关做出裁决</w:t>
      </w:r>
      <w:r>
        <w:rPr>
          <w:rFonts w:hint="eastAsia"/>
        </w:rPr>
        <w:t>，</w:t>
      </w:r>
      <w:r>
        <w:t>不得自行在裁判文书中认定相关规范性法律文件的效力。</w:t>
      </w:r>
    </w:p>
    <w:p>
      <w:pPr>
        <w:pStyle w:val="12"/>
        <w:rPr>
          <w:rFonts w:hint="eastAsia"/>
        </w:rPr>
      </w:pPr>
      <w:r>
        <w:rPr>
          <w:rStyle w:val="25"/>
        </w:rPr>
        <w:t>第八条</w:t>
      </w:r>
      <w:r>
        <w:t>　本院以前发布的司法解释与本规定不一致</w:t>
      </w:r>
      <w:r>
        <w:rPr>
          <w:rFonts w:hint="eastAsia"/>
        </w:rPr>
        <w:t>的，以本规定为准。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62954"/>
    <w:rsid w:val="00323D76"/>
    <w:rsid w:val="02380A4E"/>
    <w:rsid w:val="02C54CFB"/>
    <w:rsid w:val="042F174E"/>
    <w:rsid w:val="0751543E"/>
    <w:rsid w:val="0BE369DE"/>
    <w:rsid w:val="0F9D48A9"/>
    <w:rsid w:val="0FC66F39"/>
    <w:rsid w:val="128E4441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2E2F1A3A"/>
    <w:rsid w:val="302E782D"/>
    <w:rsid w:val="30462954"/>
    <w:rsid w:val="325C564C"/>
    <w:rsid w:val="36AE6775"/>
    <w:rsid w:val="38787F7C"/>
    <w:rsid w:val="39191BFA"/>
    <w:rsid w:val="3D717517"/>
    <w:rsid w:val="3FBC61B7"/>
    <w:rsid w:val="4117348F"/>
    <w:rsid w:val="4AEF215E"/>
    <w:rsid w:val="4D0F2C37"/>
    <w:rsid w:val="4DA15956"/>
    <w:rsid w:val="4E7D2A86"/>
    <w:rsid w:val="501B3EB2"/>
    <w:rsid w:val="5027117E"/>
    <w:rsid w:val="56C00D65"/>
    <w:rsid w:val="5C5641FC"/>
    <w:rsid w:val="65586BE5"/>
    <w:rsid w:val="66277FDD"/>
    <w:rsid w:val="6D800228"/>
    <w:rsid w:val="6DAD6BF0"/>
    <w:rsid w:val="6E1B4105"/>
    <w:rsid w:val="6EB66F23"/>
    <w:rsid w:val="75FA67F7"/>
    <w:rsid w:val="788A1C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2017-10-30T13:51:00Z</dcterms:created>
  <dc:creator>Administrator</dc:creator>
  <cp:lastModifiedBy>Administrator</cp:lastModifiedBy>
  <dcterms:modified xsi:type="dcterms:W3CDTF">2017-11-15T16:09:26Z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