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最高人民法院《关于进一步加强合议庭职责的若干规定》已</w:t>
      </w:r>
      <w:r>
        <w:rPr>
          <w:rFonts w:hint="eastAsia"/>
          <w:lang w:eastAsia="zh-CN"/>
        </w:rPr>
        <w:t>于</w:t>
      </w:r>
      <w:r>
        <w:rPr>
          <w:rFonts w:hint="eastAsia"/>
        </w:rPr>
        <w:t>2009</w:t>
      </w:r>
      <w:r>
        <w:rPr>
          <w:rFonts w:hint="eastAsia"/>
          <w:lang w:eastAsia="zh-CN"/>
        </w:rPr>
        <w:t>年</w:t>
      </w:r>
      <w:r>
        <w:rPr>
          <w:rFonts w:hint="eastAsia"/>
        </w:rPr>
        <w:t>12</w:t>
      </w:r>
      <w:r>
        <w:rPr>
          <w:rFonts w:hint="eastAsia"/>
          <w:lang w:eastAsia="zh-CN"/>
        </w:rPr>
        <w:t>月</w:t>
      </w:r>
      <w:r>
        <w:rPr>
          <w:rFonts w:hint="eastAsia"/>
        </w:rPr>
        <w:t>14日由最高人民法院审判委员会</w:t>
      </w:r>
      <w:r>
        <w:rPr>
          <w:rFonts w:hint="eastAsia"/>
          <w:lang w:eastAsia="zh-CN"/>
        </w:rPr>
        <w:t>第</w:t>
      </w:r>
      <w:r>
        <w:rPr>
          <w:rFonts w:hint="eastAsia"/>
        </w:rPr>
        <w:t>1479次会议通过，现予公布，自2010年2月1日起施行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w:t>
      </w:r>
      <w:r>
        <w:rPr>
          <w:rFonts w:hint="eastAsia"/>
          <w:lang w:eastAsia="zh-CN"/>
        </w:rPr>
        <w:t>月</w:t>
      </w:r>
      <w:r>
        <w:rPr>
          <w:rFonts w:hint="eastAsia"/>
        </w:rPr>
        <w:t>11日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关于进一步加强合议庭职责的若干规定</w:t>
      </w:r>
    </w:p>
    <w:p>
      <w:pPr>
        <w:pStyle w:val="12"/>
        <w:jc w:val="both"/>
        <w:rPr>
          <w:rFonts w:hint="eastAsia" w:ascii="宋体" w:hAnsi="宋体" w:eastAsia="宋体" w:cs="宋体"/>
        </w:rPr>
      </w:pPr>
    </w:p>
    <w:p>
      <w:pPr>
        <w:pStyle w:val="19"/>
        <w:rPr>
          <w:rFonts w:hint="eastAsia"/>
        </w:rPr>
      </w:pPr>
      <w:r>
        <w:t>法释〔2010〕1号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2009年12月14日最高人民法院审判委员会第1479次会议通过　2010年1月11日最高人民法院公告公布　自2010年2月1日起施行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为了进一步加强合议庭的审判职责</w:t>
      </w:r>
      <w:r>
        <w:rPr>
          <w:rFonts w:hint="eastAsia"/>
        </w:rPr>
        <w:t>，</w:t>
      </w:r>
      <w:r>
        <w:t>充分发挥合议庭的职能作用</w:t>
      </w:r>
      <w:r>
        <w:rPr>
          <w:rFonts w:hint="eastAsia"/>
        </w:rPr>
        <w:t>，</w:t>
      </w:r>
      <w:r>
        <w:t>根据《中华人民共和国人民法院组织法》和有关法律规定</w:t>
      </w:r>
      <w:r>
        <w:rPr>
          <w:rFonts w:hint="eastAsia"/>
        </w:rPr>
        <w:t>，</w:t>
      </w:r>
      <w:r>
        <w:t>结合人民法院工作实际</w:t>
      </w:r>
      <w:r>
        <w:rPr>
          <w:rFonts w:hint="eastAsia"/>
        </w:rPr>
        <w:t>，</w:t>
      </w:r>
      <w:r>
        <w:t>制定本规定。</w:t>
      </w:r>
    </w:p>
    <w:p>
      <w:pPr>
        <w:pStyle w:val="12"/>
        <w:jc w:val="both"/>
        <w:rPr>
          <w:rStyle w:val="25"/>
          <w:rFonts w:hint="eastAsia"/>
        </w:rPr>
      </w:pPr>
      <w:r>
        <w:rPr>
          <w:rStyle w:val="25"/>
        </w:rPr>
        <w:t>第一条</w:t>
      </w:r>
      <w:r>
        <w:t>　合议庭是人民法院的基本审判组织。合议庭全体</w:t>
      </w:r>
      <w:r>
        <w:rPr>
          <w:rFonts w:hint="eastAsia"/>
        </w:rPr>
        <w:t>成员平等参与案件的审理、评议和裁判，依法履行审判职责。</w:t>
      </w:r>
    </w:p>
    <w:p>
      <w:pPr>
        <w:pStyle w:val="12"/>
        <w:jc w:val="both"/>
        <w:rPr>
          <w:rStyle w:val="25"/>
          <w:rFonts w:hint="eastAsia"/>
        </w:rPr>
      </w:pPr>
      <w:r>
        <w:rPr>
          <w:rStyle w:val="25"/>
        </w:rPr>
        <w:t>第二条</w:t>
      </w:r>
      <w:r>
        <w:t>　合议庭由审判员、助理审判员或者人民陪审员随机组成。合议庭成员相对固定的</w:t>
      </w:r>
      <w:r>
        <w:rPr>
          <w:rFonts w:hint="eastAsia"/>
        </w:rPr>
        <w:t>，</w:t>
      </w:r>
      <w:r>
        <w:t>应当定期交流。人民陪审员参加合议庭的</w:t>
      </w:r>
      <w:r>
        <w:rPr>
          <w:rFonts w:hint="eastAsia"/>
        </w:rPr>
        <w:t>，</w:t>
      </w:r>
      <w:r>
        <w:t>应当从人民陪审员名单中随机抽取确定。</w:t>
      </w:r>
    </w:p>
    <w:p>
      <w:pPr>
        <w:pStyle w:val="12"/>
        <w:jc w:val="both"/>
        <w:rPr>
          <w:rFonts w:hint="eastAsia"/>
        </w:rPr>
      </w:pPr>
      <w:r>
        <w:rPr>
          <w:rStyle w:val="25"/>
        </w:rPr>
        <w:t>第三条</w:t>
      </w:r>
      <w:r>
        <w:t>　承办法官履行下列职责：</w:t>
      </w:r>
    </w:p>
    <w:p>
      <w:pPr>
        <w:pStyle w:val="12"/>
        <w:jc w:val="both"/>
        <w:rPr>
          <w:rFonts w:hint="eastAsia"/>
        </w:rPr>
      </w:pPr>
      <w:r>
        <w:rPr>
          <w:rFonts w:hint="eastAsia"/>
          <w:lang w:eastAsia="zh-CN"/>
        </w:rPr>
        <w:t>（</w:t>
      </w:r>
      <w:r>
        <w:t>一</w:t>
      </w:r>
      <w:r>
        <w:rPr>
          <w:rFonts w:hint="eastAsia"/>
          <w:lang w:eastAsia="zh-CN"/>
        </w:rPr>
        <w:t>）</w:t>
      </w:r>
      <w:r>
        <w:t>主持或者指导审判辅助人员进行庭前调解、证据交换等庭前准备工作；</w:t>
      </w:r>
    </w:p>
    <w:p>
      <w:pPr>
        <w:pStyle w:val="12"/>
        <w:jc w:val="both"/>
        <w:rPr>
          <w:rFonts w:hint="eastAsia"/>
        </w:rPr>
      </w:pPr>
      <w:r>
        <w:rPr>
          <w:rFonts w:hint="eastAsia"/>
          <w:lang w:eastAsia="zh-CN"/>
        </w:rPr>
        <w:t>（</w:t>
      </w:r>
      <w:r>
        <w:t>二</w:t>
      </w:r>
      <w:r>
        <w:rPr>
          <w:rFonts w:hint="eastAsia"/>
          <w:lang w:eastAsia="zh-CN"/>
        </w:rPr>
        <w:t>）</w:t>
      </w:r>
      <w:r>
        <w:t>拟定庭审提纲</w:t>
      </w:r>
      <w:r>
        <w:rPr>
          <w:rFonts w:hint="eastAsia"/>
        </w:rPr>
        <w:t>，</w:t>
      </w:r>
      <w:r>
        <w:t>制作阅卷笔录；</w:t>
      </w:r>
    </w:p>
    <w:p>
      <w:pPr>
        <w:pStyle w:val="12"/>
        <w:jc w:val="both"/>
        <w:rPr>
          <w:rFonts w:hint="eastAsia"/>
        </w:rPr>
      </w:pPr>
      <w:r>
        <w:rPr>
          <w:rFonts w:hint="eastAsia"/>
          <w:lang w:eastAsia="zh-CN"/>
        </w:rPr>
        <w:t>（</w:t>
      </w:r>
      <w:r>
        <w:t>三</w:t>
      </w:r>
      <w:r>
        <w:rPr>
          <w:rFonts w:hint="eastAsia"/>
          <w:lang w:eastAsia="zh-CN"/>
        </w:rPr>
        <w:t>）</w:t>
      </w:r>
      <w:r>
        <w:t>协助审判长组织法庭审理活动；</w:t>
      </w:r>
    </w:p>
    <w:p>
      <w:pPr>
        <w:pStyle w:val="12"/>
        <w:jc w:val="both"/>
        <w:rPr>
          <w:rFonts w:hint="eastAsia"/>
        </w:rPr>
      </w:pPr>
      <w:r>
        <w:rPr>
          <w:rFonts w:hint="eastAsia"/>
          <w:lang w:eastAsia="zh-CN"/>
        </w:rPr>
        <w:t>（</w:t>
      </w:r>
      <w:r>
        <w:t>四</w:t>
      </w:r>
      <w:r>
        <w:rPr>
          <w:rFonts w:hint="eastAsia"/>
          <w:lang w:eastAsia="zh-CN"/>
        </w:rPr>
        <w:t>）</w:t>
      </w:r>
      <w:r>
        <w:t>在规定期限内及时制作审理报告；</w:t>
      </w:r>
    </w:p>
    <w:p>
      <w:pPr>
        <w:pStyle w:val="12"/>
        <w:jc w:val="both"/>
        <w:rPr>
          <w:rFonts w:hint="eastAsia"/>
        </w:rPr>
      </w:pPr>
      <w:r>
        <w:rPr>
          <w:rFonts w:hint="eastAsia"/>
          <w:lang w:eastAsia="zh-CN"/>
        </w:rPr>
        <w:t>（</w:t>
      </w:r>
      <w:r>
        <w:t>五</w:t>
      </w:r>
      <w:r>
        <w:rPr>
          <w:rFonts w:hint="eastAsia"/>
          <w:lang w:eastAsia="zh-CN"/>
        </w:rPr>
        <w:t>）</w:t>
      </w:r>
      <w:r>
        <w:t>案件需要提交审判委员会讨论的</w:t>
      </w:r>
      <w:r>
        <w:rPr>
          <w:rFonts w:hint="eastAsia"/>
        </w:rPr>
        <w:t>，</w:t>
      </w:r>
      <w:r>
        <w:t>受审判长指派向审判委员会汇报案件；</w:t>
      </w:r>
    </w:p>
    <w:p>
      <w:pPr>
        <w:pStyle w:val="12"/>
        <w:jc w:val="both"/>
        <w:rPr>
          <w:rFonts w:hint="eastAsia"/>
        </w:rPr>
      </w:pPr>
      <w:r>
        <w:rPr>
          <w:rFonts w:hint="eastAsia"/>
          <w:lang w:eastAsia="zh-CN"/>
        </w:rPr>
        <w:t>（</w:t>
      </w:r>
      <w:r>
        <w:t>六</w:t>
      </w:r>
      <w:r>
        <w:rPr>
          <w:rFonts w:hint="eastAsia"/>
          <w:lang w:eastAsia="zh-CN"/>
        </w:rPr>
        <w:t>）</w:t>
      </w:r>
      <w:r>
        <w:t>制作裁判文书提交合议庭审核；</w:t>
      </w:r>
    </w:p>
    <w:p>
      <w:pPr>
        <w:pStyle w:val="12"/>
        <w:jc w:val="both"/>
        <w:rPr>
          <w:rStyle w:val="25"/>
          <w:rFonts w:hint="eastAsia"/>
        </w:rPr>
      </w:pPr>
      <w:r>
        <w:rPr>
          <w:rFonts w:hint="eastAsia"/>
          <w:lang w:eastAsia="zh-CN"/>
        </w:rPr>
        <w:t>（</w:t>
      </w:r>
      <w:r>
        <w:t>七</w:t>
      </w:r>
      <w:r>
        <w:rPr>
          <w:rFonts w:hint="eastAsia"/>
          <w:lang w:eastAsia="zh-CN"/>
        </w:rPr>
        <w:t>）</w:t>
      </w:r>
      <w:r>
        <w:t>办理有关审判的其他事项。</w:t>
      </w:r>
    </w:p>
    <w:p>
      <w:pPr>
        <w:pStyle w:val="12"/>
        <w:jc w:val="both"/>
        <w:rPr>
          <w:rStyle w:val="25"/>
          <w:rFonts w:hint="eastAsia"/>
        </w:rPr>
      </w:pPr>
      <w:r>
        <w:rPr>
          <w:rStyle w:val="25"/>
        </w:rPr>
        <w:t>第四条</w:t>
      </w:r>
      <w:r>
        <w:t>　依法不开庭审理的案件</w:t>
      </w:r>
      <w:r>
        <w:rPr>
          <w:rFonts w:hint="eastAsia"/>
        </w:rPr>
        <w:t>，</w:t>
      </w:r>
      <w:r>
        <w:t>合议庭全体成员均应当阅卷</w:t>
      </w:r>
      <w:r>
        <w:rPr>
          <w:rFonts w:hint="eastAsia"/>
        </w:rPr>
        <w:t>，</w:t>
      </w:r>
      <w:r>
        <w:t>必要时提交书面阅卷意见。</w:t>
      </w:r>
    </w:p>
    <w:p>
      <w:pPr>
        <w:pStyle w:val="12"/>
        <w:jc w:val="both"/>
        <w:rPr>
          <w:rStyle w:val="25"/>
          <w:rFonts w:hint="eastAsia"/>
        </w:rPr>
      </w:pPr>
      <w:r>
        <w:rPr>
          <w:rStyle w:val="25"/>
        </w:rPr>
        <w:t>第五条</w:t>
      </w:r>
      <w:r>
        <w:t>　开庭审理时</w:t>
      </w:r>
      <w:r>
        <w:rPr>
          <w:rFonts w:hint="eastAsia"/>
        </w:rPr>
        <w:t>，</w:t>
      </w:r>
      <w:r>
        <w:t>合议庭全体成员应当共同参加</w:t>
      </w:r>
      <w:r>
        <w:rPr>
          <w:rFonts w:hint="eastAsia"/>
        </w:rPr>
        <w:t>，</w:t>
      </w:r>
      <w:r>
        <w:t>不得缺席、中途退庭或者从事与该庭审无关的活动。合议庭成员未参加庭审、中途退庭或者从事与该庭审无关的活动</w:t>
      </w:r>
      <w:r>
        <w:rPr>
          <w:rFonts w:hint="eastAsia"/>
        </w:rPr>
        <w:t>，</w:t>
      </w:r>
      <w:r>
        <w:t>当事人提出异议的</w:t>
      </w:r>
      <w:r>
        <w:rPr>
          <w:rFonts w:hint="eastAsia"/>
        </w:rPr>
        <w:t>，</w:t>
      </w:r>
      <w:r>
        <w:t>应当纠正。合议庭仍不纠正的</w:t>
      </w:r>
      <w:r>
        <w:rPr>
          <w:rFonts w:hint="eastAsia"/>
        </w:rPr>
        <w:t>，</w:t>
      </w:r>
      <w:r>
        <w:t>当事人可以</w:t>
      </w:r>
      <w:r>
        <w:rPr>
          <w:rFonts w:hint="eastAsia"/>
        </w:rPr>
        <w:t>要求休庭，并将有关情况记入庭审笔录。</w:t>
      </w:r>
    </w:p>
    <w:p>
      <w:pPr>
        <w:pStyle w:val="12"/>
        <w:jc w:val="both"/>
        <w:rPr>
          <w:rFonts w:hint="eastAsia"/>
        </w:rPr>
      </w:pPr>
      <w:r>
        <w:rPr>
          <w:rStyle w:val="25"/>
        </w:rPr>
        <w:t>第六条</w:t>
      </w:r>
      <w:r>
        <w:t>　合议庭全体成员均应当参加案件评议。评议案件时</w:t>
      </w:r>
      <w:r>
        <w:rPr>
          <w:rFonts w:hint="eastAsia"/>
        </w:rPr>
        <w:t>，</w:t>
      </w:r>
      <w:r>
        <w:t>合议庭成员应当针对案件的证据采信、事实认定、法律适用、裁判结果以及诉讼程序等问题充分发表意见。必要时</w:t>
      </w:r>
      <w:r>
        <w:rPr>
          <w:rFonts w:hint="eastAsia"/>
        </w:rPr>
        <w:t>，</w:t>
      </w:r>
      <w:r>
        <w:t>合议庭成员还可提交书面评议意见。</w:t>
      </w:r>
    </w:p>
    <w:p>
      <w:pPr>
        <w:pStyle w:val="12"/>
        <w:jc w:val="both"/>
        <w:rPr>
          <w:rStyle w:val="25"/>
          <w:rFonts w:hint="eastAsia"/>
        </w:rPr>
      </w:pPr>
      <w:r>
        <w:t>合议庭成员评议时发表意见不受追究。</w:t>
      </w:r>
    </w:p>
    <w:p>
      <w:pPr>
        <w:pStyle w:val="12"/>
        <w:jc w:val="both"/>
        <w:rPr>
          <w:rFonts w:hint="eastAsia"/>
        </w:rPr>
      </w:pPr>
      <w:r>
        <w:rPr>
          <w:rStyle w:val="25"/>
        </w:rPr>
        <w:t>第七条</w:t>
      </w:r>
      <w:r>
        <w:t>　除提交审判委员会讨论的案件外</w:t>
      </w:r>
      <w:r>
        <w:rPr>
          <w:rFonts w:hint="eastAsia"/>
        </w:rPr>
        <w:t>，</w:t>
      </w:r>
      <w:r>
        <w:t>合议庭对评议意见一致或者形成多数意见的案件</w:t>
      </w:r>
      <w:r>
        <w:rPr>
          <w:rFonts w:hint="eastAsia"/>
        </w:rPr>
        <w:t>，</w:t>
      </w:r>
      <w:r>
        <w:t>依法作出判决或者裁定。下列案件可以由审判长提请院长或者庭长决定组织相关审判人员共同讨论</w:t>
      </w:r>
      <w:r>
        <w:rPr>
          <w:rFonts w:hint="eastAsia"/>
        </w:rPr>
        <w:t>，</w:t>
      </w:r>
      <w:r>
        <w:t>合</w:t>
      </w:r>
      <w:r>
        <w:rPr>
          <w:rFonts w:hint="eastAsia"/>
        </w:rPr>
        <w:t>议庭成员应当参加：</w:t>
      </w:r>
    </w:p>
    <w:p>
      <w:pPr>
        <w:pStyle w:val="12"/>
        <w:jc w:val="both"/>
        <w:rPr>
          <w:rFonts w:hint="eastAsia"/>
        </w:rPr>
      </w:pPr>
      <w:r>
        <w:rPr>
          <w:rFonts w:hint="eastAsia"/>
          <w:lang w:eastAsia="zh-CN"/>
        </w:rPr>
        <w:t>（</w:t>
      </w:r>
      <w:r>
        <w:t>一</w:t>
      </w:r>
      <w:r>
        <w:rPr>
          <w:rFonts w:hint="eastAsia"/>
          <w:lang w:eastAsia="zh-CN"/>
        </w:rPr>
        <w:t>）</w:t>
      </w:r>
      <w:r>
        <w:t>重大、疑难、复杂或者新类型的案件；</w:t>
      </w:r>
    </w:p>
    <w:p>
      <w:pPr>
        <w:pStyle w:val="12"/>
        <w:jc w:val="both"/>
        <w:rPr>
          <w:rFonts w:hint="eastAsia"/>
        </w:rPr>
      </w:pPr>
      <w:r>
        <w:rPr>
          <w:rFonts w:hint="eastAsia"/>
          <w:lang w:eastAsia="zh-CN"/>
        </w:rPr>
        <w:t>（</w:t>
      </w:r>
      <w:r>
        <w:t>二</w:t>
      </w:r>
      <w:r>
        <w:rPr>
          <w:rFonts w:hint="eastAsia"/>
          <w:lang w:eastAsia="zh-CN"/>
        </w:rPr>
        <w:t>）</w:t>
      </w:r>
      <w:r>
        <w:t>合议庭在事实认定或法律适用上有重大分歧的案件；</w:t>
      </w:r>
    </w:p>
    <w:p>
      <w:pPr>
        <w:pStyle w:val="12"/>
        <w:jc w:val="both"/>
        <w:rPr>
          <w:rFonts w:hint="eastAsia"/>
        </w:rPr>
      </w:pPr>
      <w:r>
        <w:rPr>
          <w:rFonts w:hint="eastAsia"/>
          <w:lang w:eastAsia="zh-CN"/>
        </w:rPr>
        <w:t>（</w:t>
      </w:r>
      <w:r>
        <w:t>三</w:t>
      </w:r>
      <w:r>
        <w:rPr>
          <w:rFonts w:hint="eastAsia"/>
          <w:lang w:eastAsia="zh-CN"/>
        </w:rPr>
        <w:t>）</w:t>
      </w:r>
      <w:r>
        <w:t>合议庭意见与本院或上级法院以往同类型案件的裁判有可能不一致的案件；</w:t>
      </w:r>
    </w:p>
    <w:p>
      <w:pPr>
        <w:pStyle w:val="12"/>
        <w:jc w:val="both"/>
        <w:rPr>
          <w:rFonts w:hint="eastAsia"/>
        </w:rPr>
      </w:pPr>
      <w:r>
        <w:rPr>
          <w:rFonts w:hint="eastAsia"/>
          <w:lang w:eastAsia="zh-CN"/>
        </w:rPr>
        <w:t>（</w:t>
      </w:r>
      <w:r>
        <w:t>四</w:t>
      </w:r>
      <w:r>
        <w:rPr>
          <w:rFonts w:hint="eastAsia"/>
          <w:lang w:eastAsia="zh-CN"/>
        </w:rPr>
        <w:t>）</w:t>
      </w:r>
      <w:r>
        <w:t>当事人反映强烈的群体性纠纷案件；</w:t>
      </w:r>
    </w:p>
    <w:p>
      <w:pPr>
        <w:pStyle w:val="12"/>
        <w:jc w:val="both"/>
        <w:rPr>
          <w:rFonts w:hint="eastAsia"/>
        </w:rPr>
      </w:pPr>
      <w:r>
        <w:rPr>
          <w:rFonts w:hint="eastAsia"/>
          <w:lang w:eastAsia="zh-CN"/>
        </w:rPr>
        <w:t>（</w:t>
      </w:r>
      <w:r>
        <w:t>五</w:t>
      </w:r>
      <w:r>
        <w:rPr>
          <w:rFonts w:hint="eastAsia"/>
          <w:lang w:eastAsia="zh-CN"/>
        </w:rPr>
        <w:t>）</w:t>
      </w:r>
      <w:r>
        <w:t>经审判长提请且院长或者庭长认为确有必要讨论的其他案件。</w:t>
      </w:r>
    </w:p>
    <w:p>
      <w:pPr>
        <w:pStyle w:val="12"/>
        <w:jc w:val="both"/>
        <w:rPr>
          <w:rStyle w:val="25"/>
          <w:rFonts w:hint="eastAsia"/>
        </w:rPr>
      </w:pPr>
      <w:r>
        <w:t>上述案件的讨论意见供合议庭参考</w:t>
      </w:r>
      <w:r>
        <w:rPr>
          <w:rFonts w:hint="eastAsia"/>
        </w:rPr>
        <w:t>，</w:t>
      </w:r>
      <w:r>
        <w:t>不影响合议庭依法作出裁判。</w:t>
      </w:r>
    </w:p>
    <w:p>
      <w:pPr>
        <w:pStyle w:val="12"/>
        <w:jc w:val="both"/>
        <w:rPr>
          <w:rStyle w:val="25"/>
          <w:rFonts w:hint="eastAsia"/>
        </w:rPr>
      </w:pPr>
      <w:r>
        <w:rPr>
          <w:rStyle w:val="25"/>
        </w:rPr>
        <w:t>第八条</w:t>
      </w:r>
      <w:r>
        <w:t>　各级人民法院的院长、副院长、庭长、副庭长应当参加合议庭审理案件</w:t>
      </w:r>
      <w:r>
        <w:rPr>
          <w:rFonts w:hint="eastAsia"/>
        </w:rPr>
        <w:t>，</w:t>
      </w:r>
      <w:r>
        <w:t>并逐步增加审理案</w:t>
      </w:r>
      <w:r>
        <w:rPr>
          <w:rFonts w:hint="eastAsia"/>
        </w:rPr>
        <w:t>件的数量。</w:t>
      </w:r>
    </w:p>
    <w:p>
      <w:pPr>
        <w:pStyle w:val="12"/>
        <w:jc w:val="both"/>
        <w:rPr>
          <w:rFonts w:hint="eastAsia"/>
        </w:rPr>
      </w:pPr>
      <w:r>
        <w:rPr>
          <w:rStyle w:val="25"/>
        </w:rPr>
        <w:t>第九条</w:t>
      </w:r>
      <w:r>
        <w:t>　各级人民法院应当建立合议制落实情况的考评机制</w:t>
      </w:r>
      <w:r>
        <w:rPr>
          <w:rFonts w:hint="eastAsia"/>
        </w:rPr>
        <w:t>，</w:t>
      </w:r>
      <w:r>
        <w:t>并将考评结果纳入岗位绩效考评体系。考评可采取抽查卷宗、案件评查、检查庭审情况、回访当事人等方式。考评包括以下内容：</w:t>
      </w:r>
    </w:p>
    <w:p>
      <w:pPr>
        <w:pStyle w:val="12"/>
        <w:jc w:val="both"/>
        <w:rPr>
          <w:rFonts w:hint="eastAsia"/>
        </w:rPr>
      </w:pPr>
      <w:r>
        <w:rPr>
          <w:rFonts w:hint="eastAsia"/>
          <w:lang w:eastAsia="zh-CN"/>
        </w:rPr>
        <w:t>（</w:t>
      </w:r>
      <w:r>
        <w:t>一</w:t>
      </w:r>
      <w:r>
        <w:rPr>
          <w:rFonts w:hint="eastAsia"/>
          <w:lang w:eastAsia="zh-CN"/>
        </w:rPr>
        <w:t>）</w:t>
      </w:r>
      <w:r>
        <w:t>合议庭全体成员参加庭审的情况；</w:t>
      </w:r>
    </w:p>
    <w:p>
      <w:pPr>
        <w:pStyle w:val="12"/>
        <w:jc w:val="both"/>
        <w:rPr>
          <w:rFonts w:hint="eastAsia"/>
        </w:rPr>
      </w:pPr>
      <w:r>
        <w:rPr>
          <w:rFonts w:hint="eastAsia"/>
          <w:lang w:eastAsia="zh-CN"/>
        </w:rPr>
        <w:t>（</w:t>
      </w:r>
      <w:r>
        <w:t>二</w:t>
      </w:r>
      <w:r>
        <w:rPr>
          <w:rFonts w:hint="eastAsia"/>
          <w:lang w:eastAsia="zh-CN"/>
        </w:rPr>
        <w:t>）</w:t>
      </w:r>
      <w:r>
        <w:t>院长、庭长参加合议庭庭审的情况；</w:t>
      </w:r>
    </w:p>
    <w:p>
      <w:pPr>
        <w:pStyle w:val="12"/>
        <w:jc w:val="both"/>
        <w:rPr>
          <w:rFonts w:hint="eastAsia"/>
        </w:rPr>
      </w:pPr>
      <w:r>
        <w:rPr>
          <w:rFonts w:hint="eastAsia"/>
          <w:lang w:eastAsia="zh-CN"/>
        </w:rPr>
        <w:t>（</w:t>
      </w:r>
      <w:r>
        <w:t>三</w:t>
      </w:r>
      <w:r>
        <w:rPr>
          <w:rFonts w:hint="eastAsia"/>
          <w:lang w:eastAsia="zh-CN"/>
        </w:rPr>
        <w:t>）</w:t>
      </w:r>
      <w:r>
        <w:t>审判委员会委员参加合议庭庭审的情况；</w:t>
      </w:r>
    </w:p>
    <w:p>
      <w:pPr>
        <w:pStyle w:val="12"/>
        <w:jc w:val="both"/>
        <w:rPr>
          <w:rFonts w:hint="eastAsia"/>
        </w:rPr>
      </w:pPr>
      <w:r>
        <w:rPr>
          <w:rFonts w:hint="eastAsia"/>
          <w:lang w:eastAsia="zh-CN"/>
        </w:rPr>
        <w:t>（</w:t>
      </w:r>
      <w:r>
        <w:t>四</w:t>
      </w:r>
      <w:r>
        <w:rPr>
          <w:rFonts w:hint="eastAsia"/>
          <w:lang w:eastAsia="zh-CN"/>
        </w:rPr>
        <w:t>）</w:t>
      </w:r>
      <w:r>
        <w:t>承办法官制作阅卷笔录、审理报告以及裁判文书的情况；</w:t>
      </w:r>
    </w:p>
    <w:p>
      <w:pPr>
        <w:pStyle w:val="12"/>
        <w:jc w:val="both"/>
        <w:rPr>
          <w:rFonts w:hint="eastAsia"/>
        </w:rPr>
      </w:pPr>
      <w:r>
        <w:rPr>
          <w:rFonts w:hint="eastAsia"/>
          <w:lang w:eastAsia="zh-CN"/>
        </w:rPr>
        <w:t>（</w:t>
      </w:r>
      <w:r>
        <w:t>五</w:t>
      </w:r>
      <w:r>
        <w:rPr>
          <w:rFonts w:hint="eastAsia"/>
          <w:lang w:eastAsia="zh-CN"/>
        </w:rPr>
        <w:t>）</w:t>
      </w:r>
      <w:r>
        <w:t>合议庭其他成员提交阅卷意见、发表评议意见的情况；</w:t>
      </w:r>
    </w:p>
    <w:p>
      <w:pPr>
        <w:pStyle w:val="12"/>
        <w:jc w:val="both"/>
        <w:rPr>
          <w:rStyle w:val="25"/>
          <w:rFonts w:hint="eastAsia"/>
        </w:rPr>
      </w:pPr>
      <w:r>
        <w:rPr>
          <w:rFonts w:hint="eastAsia"/>
          <w:lang w:eastAsia="zh-CN"/>
        </w:rPr>
        <w:t>（</w:t>
      </w:r>
      <w:r>
        <w:t>六</w:t>
      </w:r>
      <w:r>
        <w:rPr>
          <w:rFonts w:hint="eastAsia"/>
          <w:lang w:eastAsia="zh-CN"/>
        </w:rPr>
        <w:t>）</w:t>
      </w:r>
      <w:r>
        <w:t>其他应当考核的事</w:t>
      </w:r>
      <w:r>
        <w:rPr>
          <w:rFonts w:hint="eastAsia"/>
        </w:rPr>
        <w:t>项。</w:t>
      </w:r>
    </w:p>
    <w:p>
      <w:pPr>
        <w:pStyle w:val="12"/>
        <w:jc w:val="both"/>
        <w:rPr>
          <w:rFonts w:hint="eastAsia"/>
        </w:rPr>
      </w:pPr>
      <w:r>
        <w:rPr>
          <w:rStyle w:val="25"/>
        </w:rPr>
        <w:t>第十条</w:t>
      </w:r>
      <w:r>
        <w:t>　合议庭组成人员存在违法审判行为的</w:t>
      </w:r>
      <w:r>
        <w:rPr>
          <w:rFonts w:hint="eastAsia"/>
        </w:rPr>
        <w:t>，</w:t>
      </w:r>
      <w:r>
        <w:t>应当按照《人民法院审判人员违法审判责任追究办法</w:t>
      </w:r>
      <w:r>
        <w:rPr>
          <w:rFonts w:hint="eastAsia"/>
          <w:lang w:eastAsia="zh-CN"/>
        </w:rPr>
        <w:t>（</w:t>
      </w:r>
      <w:r>
        <w:t>试行</w:t>
      </w:r>
      <w:r>
        <w:rPr>
          <w:rFonts w:hint="eastAsia"/>
          <w:lang w:eastAsia="zh-CN"/>
        </w:rPr>
        <w:t>）</w:t>
      </w:r>
      <w:r>
        <w:t>》等规定追究相应责任。合议庭审理案件有下列情形之一的</w:t>
      </w:r>
      <w:r>
        <w:rPr>
          <w:rFonts w:hint="eastAsia"/>
        </w:rPr>
        <w:t>，</w:t>
      </w:r>
      <w:r>
        <w:t>合议庭成员不承担责任：</w:t>
      </w:r>
    </w:p>
    <w:p>
      <w:pPr>
        <w:pStyle w:val="12"/>
        <w:jc w:val="both"/>
        <w:rPr>
          <w:rFonts w:hint="eastAsia"/>
        </w:rPr>
      </w:pPr>
      <w:r>
        <w:rPr>
          <w:rFonts w:hint="eastAsia"/>
          <w:lang w:eastAsia="zh-CN"/>
        </w:rPr>
        <w:t>（</w:t>
      </w:r>
      <w:r>
        <w:t>一</w:t>
      </w:r>
      <w:r>
        <w:rPr>
          <w:rFonts w:hint="eastAsia"/>
          <w:lang w:eastAsia="zh-CN"/>
        </w:rPr>
        <w:t>）</w:t>
      </w:r>
      <w:r>
        <w:t>因对法律理解和认识上的偏差而导致案件被改判或者发回重审的；</w:t>
      </w:r>
    </w:p>
    <w:p>
      <w:pPr>
        <w:pStyle w:val="12"/>
        <w:jc w:val="both"/>
        <w:rPr>
          <w:rFonts w:hint="eastAsia"/>
        </w:rPr>
      </w:pPr>
      <w:r>
        <w:rPr>
          <w:rFonts w:hint="eastAsia"/>
          <w:lang w:eastAsia="zh-CN"/>
        </w:rPr>
        <w:t>（</w:t>
      </w:r>
      <w:r>
        <w:t>二</w:t>
      </w:r>
      <w:r>
        <w:rPr>
          <w:rFonts w:hint="eastAsia"/>
          <w:lang w:eastAsia="zh-CN"/>
        </w:rPr>
        <w:t>）</w:t>
      </w:r>
      <w:r>
        <w:t>因对案件事实和证据认识上的偏差而导致案件被改判或者发回重审的；</w:t>
      </w:r>
    </w:p>
    <w:p>
      <w:pPr>
        <w:pStyle w:val="12"/>
        <w:jc w:val="both"/>
        <w:rPr>
          <w:rFonts w:hint="eastAsia"/>
        </w:rPr>
      </w:pPr>
      <w:r>
        <w:rPr>
          <w:rFonts w:hint="eastAsia"/>
          <w:lang w:eastAsia="zh-CN"/>
        </w:rPr>
        <w:t>（</w:t>
      </w:r>
      <w:r>
        <w:t>三</w:t>
      </w:r>
      <w:r>
        <w:rPr>
          <w:rFonts w:hint="eastAsia"/>
          <w:lang w:eastAsia="zh-CN"/>
        </w:rPr>
        <w:t>）</w:t>
      </w:r>
      <w:r>
        <w:t>因新的证据而导致案件被改判或者发回重审的；</w:t>
      </w:r>
    </w:p>
    <w:p>
      <w:pPr>
        <w:pStyle w:val="12"/>
        <w:jc w:val="both"/>
        <w:rPr>
          <w:rFonts w:hint="eastAsia"/>
        </w:rPr>
      </w:pPr>
      <w:r>
        <w:rPr>
          <w:rFonts w:hint="eastAsia"/>
          <w:lang w:eastAsia="zh-CN"/>
        </w:rPr>
        <w:t>（</w:t>
      </w:r>
      <w:r>
        <w:t>四</w:t>
      </w:r>
      <w:r>
        <w:rPr>
          <w:rFonts w:hint="eastAsia"/>
          <w:lang w:eastAsia="zh-CN"/>
        </w:rPr>
        <w:t>）</w:t>
      </w:r>
      <w:r>
        <w:t>因法律修订或者政策调整而导致案件被改判或者发回重审的；</w:t>
      </w:r>
    </w:p>
    <w:p>
      <w:pPr>
        <w:pStyle w:val="12"/>
        <w:jc w:val="both"/>
        <w:rPr>
          <w:rFonts w:hint="eastAsia"/>
        </w:rPr>
      </w:pPr>
      <w:r>
        <w:rPr>
          <w:rFonts w:hint="eastAsia"/>
          <w:lang w:eastAsia="zh-CN"/>
        </w:rPr>
        <w:t>（</w:t>
      </w:r>
      <w:r>
        <w:t>五</w:t>
      </w:r>
      <w:r>
        <w:rPr>
          <w:rFonts w:hint="eastAsia"/>
          <w:lang w:eastAsia="zh-CN"/>
        </w:rPr>
        <w:t>）</w:t>
      </w:r>
      <w:r>
        <w:t>因裁判</w:t>
      </w:r>
      <w:r>
        <w:rPr>
          <w:rFonts w:hint="eastAsia"/>
        </w:rPr>
        <w:t>所依据的其他法律文书被撤销或变更而导致案件被改判或者发回重审的；</w:t>
      </w:r>
    </w:p>
    <w:p>
      <w:pPr>
        <w:pStyle w:val="12"/>
        <w:jc w:val="both"/>
        <w:rPr>
          <w:rStyle w:val="25"/>
          <w:rFonts w:hint="eastAsia"/>
        </w:rPr>
      </w:pPr>
      <w:r>
        <w:rPr>
          <w:rFonts w:hint="eastAsia"/>
          <w:lang w:eastAsia="zh-CN"/>
        </w:rPr>
        <w:t>（</w:t>
      </w:r>
      <w:r>
        <w:t>六</w:t>
      </w:r>
      <w:r>
        <w:rPr>
          <w:rFonts w:hint="eastAsia"/>
          <w:lang w:eastAsia="zh-CN"/>
        </w:rPr>
        <w:t>）</w:t>
      </w:r>
      <w:r>
        <w:t>其他依法履行审判职责不应当承担责任的情形。</w:t>
      </w:r>
    </w:p>
    <w:p>
      <w:pPr>
        <w:pStyle w:val="12"/>
        <w:jc w:val="both"/>
        <w:rPr>
          <w:rStyle w:val="25"/>
          <w:rFonts w:hint="eastAsia"/>
        </w:rPr>
      </w:pPr>
      <w:r>
        <w:rPr>
          <w:rStyle w:val="25"/>
        </w:rPr>
        <w:t>第十一条</w:t>
      </w:r>
      <w:r>
        <w:t>　执行工作中依法需要组成合议庭的</w:t>
      </w:r>
      <w:r>
        <w:rPr>
          <w:rFonts w:hint="eastAsia"/>
        </w:rPr>
        <w:t>，</w:t>
      </w:r>
      <w:r>
        <w:t>参照本规定执行。</w:t>
      </w:r>
    </w:p>
    <w:p>
      <w:pPr>
        <w:pStyle w:val="12"/>
        <w:rPr>
          <w:rFonts w:hint="eastAsia"/>
        </w:rPr>
      </w:pPr>
      <w:r>
        <w:rPr>
          <w:rStyle w:val="25"/>
        </w:rPr>
        <w:t>第十二条</w:t>
      </w:r>
      <w:r>
        <w:t>　本院以前发布的司法解释与本规定不一致的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F6F9B"/>
    <w:rsid w:val="00323D76"/>
    <w:rsid w:val="00F00F2D"/>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1FE6196"/>
    <w:rsid w:val="4AEF215E"/>
    <w:rsid w:val="4CFF6F9B"/>
    <w:rsid w:val="4DA15956"/>
    <w:rsid w:val="4E7D2A86"/>
    <w:rsid w:val="501B3EB2"/>
    <w:rsid w:val="5027117E"/>
    <w:rsid w:val="55A35723"/>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2017-11-01T11:04:00Z</dcterms:created>
  <dc:creator>Administrator</dc:creator>
  <cp:lastModifiedBy>Administrator</cp:lastModifiedBy>
  <dcterms:modified xsi:type="dcterms:W3CDTF">2017-11-15T17:04:57Z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