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关于适用《中华人民共和国民法典》</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侵权责任编的解释（一）</w:t>
      </w:r>
    </w:p>
    <w:p>
      <w:pPr>
        <w:rPr>
          <w:rFonts w:ascii="Times New Roman" w:hAnsi="Times New Roman" w:eastAsia="宋体" w:cs="宋体"/>
          <w:szCs w:val="32"/>
        </w:rPr>
      </w:pPr>
    </w:p>
    <w:p>
      <w:pPr>
        <w:jc w:val="center"/>
        <w:rPr>
          <w:rFonts w:hint="default"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lang w:val="en-US" w:eastAsia="zh-CN"/>
        </w:rPr>
        <w:t>法释〔2024〕12号</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（2023年12月18日最高人民法院审判委员会第1909次会议通过，自2024年9月27日起施行）</w:t>
      </w:r>
    </w:p>
    <w:p>
      <w:pPr>
        <w:rPr>
          <w:rFonts w:ascii="Times New Roman" w:hAnsi="Times New Roman" w:eastAsia="宋体" w:cs="宋体"/>
          <w:szCs w:val="32"/>
        </w:rPr>
      </w:pPr>
    </w:p>
    <w:p>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为正确审理侵权责任纠纷案件，根据《中华人民共和国民法典》、《中华人民共和国民事诉讼法》等法律规定，结合审判实践，制定本解释。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非法使被监护人脱离监护，监护人请求赔偿为恢复监护状态而支出的合理费用等财产损失的，人民法院应予支持。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非法使被监护人脱离监护，导致父母子女关系或者其他近亲属关系受到严重损害的，应当认定为民法典第一千一百八十三条第一款规定的严重精神损害。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非法使被监护人脱离监护，被监护人在脱离监护期间死亡，作为近亲属的监护人既请求赔偿人身损害，又请求赔偿监护关系受侵害产生的损失的，人民法院依法予以支持。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无民事行为能力人、限制民事行为能力人造成他人损害，被侵权人请求监护人承担侵权责任，或者合并请求监护人和受托履行监护职责的人承担侵权责任的，人民法院应当将无民事行为能力人、限制民事行为能力人列为共同被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无民事行为能力人、限制民事行为能力人造成他人损害，被侵权人请求监护人承担侵权人应承担的全部责任的，人民法院应予支持，并在判决中明确，赔偿费用可以先从被监护人财产中支付，不足部分由监护人支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监护人抗辩主张承担补充责任，或者被侵权人、监护人主张人民法院判令有财产的无民事行为能力人、限制民事行为能力人承担赔偿责任的，人民法院不予支持。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从被监护人财产中支付赔偿费用的，应当保留被监护人所必需的生活费和完成义务教育所必需的费用。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行为人在侵权行为发生时不满十八周岁，被诉时已满十八周岁的，被侵权人请求原监护人承担侵权人应承担的全部责任的，人民法院应予支持，并在判决中明确，赔偿费用可以先从被监护人财产中支付，不足部分由监护人支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前款规定情形，被侵权人仅起诉行为人的，人民法院应当向原告释明申请追加原监护人为共同被告。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未成年子女造成他人损害，被侵权人请求父母共同承担侵权责任的，人民法院依照民法典第二十七条第一款、第一千零六十八条以及第一千一百八十八条的规定予以支持。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夫妻离婚后，未成年子女造成他人损害，被侵权人请求离异夫妻共同承担侵权责任的，人民法院依照民法典第一千零六十八条、第一千零八十四条以及第一千一百八十八条的规定予以支持。一方以未与该子女共同生活为由主张不承担或者少承担责任的，人民法院不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离异夫妻之间的责任份额，可以由双方协议确定；协议不成的，人民法院可以根据双方履行监护职责的约定和实际履行情况等确定。实际承担责任超过自己责任份额的一方向另一方追偿的，人民法院应予支持。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未成年子女造成他人损害的，依照民法典第一千零七十二条第二款的规定，未与该子女形成抚养教育关系的继父或者继母不承担监护人的侵权责任，由该子女的生父母依照本解释第八条的规定承担侵权责任。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无民事行为能力人、限制民事行为能力人造成他人损害，被侵权人合并请求监护人和受托履行监护职责的人承担侵权责任的，依照民法典第一千一百八十九条的规定，监护人承担侵权人应承担的全部责任；受托人在过错范围内与监护人共同承担责任，但责任主体实际支付的赔偿费用总和不应超出被侵权人应受偿的损失数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监护人承担责任后向受托人追偿的，人民法院可以参照民法典第九百二十九条的规定处理。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仅有一般过失的无偿受托人承担责任后向监护人追偿的，人民法院应予支持。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教唆、帮助无民事行为能力人、限制民事行为能力人实施侵权行为，教唆人、帮助人以其不知道且不应当知道行为人为无民事行为能力人、限制民事行为能力人为由，主张不承担侵权责任或者与行为人的监护人承担连带责任的，人民法院不予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教唆、帮助无民事行为能力人、限制民事行为能力人实施侵权行为，被侵权人合并请求教唆人、帮助人以及监护人承担侵权责任的，依照民法典第一千一百六十九条第二款的规定，教唆人、帮助人承担侵权人应承担的全部责任；监护人在未尽到监护职责的范围内与教唆人、帮助人共同承担责任，但责任主体实际支付的赔偿费用总和不应超出被侵权人应受偿的损失数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监护人先行支付赔偿费用后，就超过自己相应责任的部分向教唆人、帮助人追偿的，人民法院应予支持。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教唆、帮助无民事行为能力人、限制民事行为能力人实施侵权行为，被侵权人合并请求教唆人、帮助人与监护人以及受托履行监护职责的人承担侵权责任的，依照本解释第十条、第十二条的规定认定民事责任。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无民事行为能力人或者限制民事行为能力人在幼儿园、学校或者其他教育机构学习、生活期间，受到教育机构以外的第三人人身损害，第三人、教育机构作为共同被告且依法应承担侵权责任的，人民法院应当在判决中明确，教育机构在人民法院就第三人的财产依法强制执行后仍不能履行的范围内，承担与其过错相应的补充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被侵权人仅起诉教育机构的，人民法院应当向原告释明申请追加实施侵权行为的第三人为共同被告。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第三人不确定的，未尽到管理职责的教育机构先行承担与其过错相应的责任；教育机构承担责任后向已经确定的第三人追偿的，人民法院依照民法典第一千二百零一条的规定予以支持。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与用人单位形成劳动关系的工作人员、执行用人单位工作任务的其他人员，因执行工作任务造成他人损害，被侵权人依照民法典第一千一百九十一条第一款的规定，请求用人单位承担侵权责任的，人民法院应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个体工商户的从业人员因执行工作任务造成他人损害的，适用民法典第一千一百九十一条第一款的规定认定民事责任。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劳务派遣期间，被派遣的工作人员因执行工作任务造成他人损害，被侵权人合并请求劳务派遣单位与接受劳务派遣的用工单位承担侵权责任的，依照民法典第一千一百九十一条第二款的规定，接受劳务派遣的用工单位承担侵权人应承担的全部责任；劳务派遣单位在不当选派工作人员、未依法履行培训义务等过错范围内，与接受劳务派遣的用工单位共同承担责任，但责任主体实际支付的赔偿费用总和不应超出被侵权人应受偿的损失数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劳务派遣单位先行支付赔偿费用后，就超过自己相应责任的部分向接受劳务派遣的用工单位追偿的，人民法院应予支持，但双方另有约定的除外。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工作人员在执行工作任务中实施的违法行为造成他人损害，构成自然人犯罪的，工作人员承担刑事责任不影响用人单位依法承担民事责任。依照民法典第一千一百九十一条规定用人单位应当承担侵权责任的，在刑事案件中已完成的追缴、退赔可以在民事判决书中明确并扣减，也可以在执行程序中予以扣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承揽人在完成工作过程中造成第三人损害的，人民法院依照民法典第一千一百六十五条的规定认定承揽人的民事责任。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被侵权人合并请求定作人和承揽人承担侵权责任的，依照民法典第一千一百六十五条、第一千一百九十三条的规定，造成损害的承揽人承担侵权人应承担的全部责任；定作人在定作、指示或者选任过错范围内与承揽人共同承担责任，但责任主体实际支付的赔偿费用总和不应超出被侵权人应受偿的损失数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定作人先行支付赔偿费用后，就超过自己相应责任的部分向承揽人追偿的，人民法院应予支持，但双方另有约定的除外。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因产品存在缺陷造成买受人财产损害，买受人请求产品的生产者或者销售者赔偿缺陷产品本身损害以及其他财产损害的，人民法院依照民法典第一千二百零二条、第一千二百零三条的规定予以支持。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以买卖或者其他方式转让拼装或者已经达到报废标准的机动车，发生交通事故造成损害，转让人、受让人以其不知道且不应当知道该机动车系拼装或者已经达到报废标准为由，主张不承担侵权责任的，人民法院不予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未依法投保强制保险的机动车发生交通事故造成损害，投保义务人和交通事故责任人不是同一人，被侵权人合并请求投保义务人和交通事故责任人承担侵权责任的，交通事故责任人承担侵权人应承担的全部责任；投保义务人在机动车强制保险责任限额范围内与交通事故责任人共同承担责任，但责任主体实际支付的赔偿费用总和不应超出被侵权人应受偿的损失数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投保义务人先行支付赔偿费用后，就超出机动车强制保险责任限额范围部分向交通事故责任人追偿的，人民法院应予支持。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机动车驾驶人离开本车后，因未采取制动措施等自身过错受到本车碰撞、碾压造成损害，机动车驾驶人请求承保本车机动车强制保险的保险人在强制保险责任限额范围内，以及承保本车机动车商业第三者责任保险的保险人按照保险合同的约定赔偿的，人民法院不予支持，但可以依据机动车车上人员责任保险的有关约定支持相应的赔偿请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禁止饲养的烈性犬等危险动物造成他人损害，动物饲养人或者管理人主张不承担责任或者减轻责任的，人民法院不予支持。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物业服务企业等建筑物管理人未采取必要的安全保障措施防止从建筑物中抛掷物品或者从建筑物上坠落的物品造成他人损害，具体侵权人、物业服务企业等建筑物管理人作为共同被告的，人民法院应当依照民法典第一千一百九十八条第二款、第一千二百五十四条的规定，在判决中明确，未采取必要安全保障措施的物业服务企业等建筑物管理人在人民法院就具体侵权人的财产依法强制执行后仍不能履行的范围内，承担与其过错相应的补充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物业服务企业等建筑物管理人未采取必要的安全保障措施防止从建筑物中抛掷物品或者从建筑物上坠落的物品造成他人损害，经公安等机关调查，在民事案件一审法庭辩论终结前仍难以确定具体侵权人的，未采取必要安全保障措施的物业服务企业等建筑物管理人承担与其过错相应的责任。被侵权人其余部分的损害，由可能加害的建筑物使用人给予适当补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具体侵权人确定后，已经承担责任的物业服务企业等建筑物管理人、可能加害的建筑物使用人向具体侵权人追偿的，人民法院依照民法典第一千一百九十八条第二款、第一千二百五十四条第一款的规定予以支持。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本解释自2024年9月27日起施行。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本解释施行后，人民法院尚未审结的一审、二审案件适用本解释。本解释施行前已经终审，当事人申请再审或者按照审判监督程序决定再</w:t>
      </w:r>
      <w:bookmarkStart w:id="0" w:name="_GoBack"/>
      <w:bookmarkEnd w:id="0"/>
      <w:r>
        <w:rPr>
          <w:rFonts w:hint="eastAsia" w:ascii="Times New Roman" w:hAnsi="Times New Roman" w:cs="仿宋_GB2312"/>
          <w:sz w:val="32"/>
          <w:szCs w:val="32"/>
        </w:rPr>
        <w:t>审的，适用当时的法律、司法解释规定。</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BB8734F"/>
    <w:rsid w:val="1D927673"/>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DA237CF"/>
    <w:rsid w:val="5F066F8F"/>
    <w:rsid w:val="622F12CF"/>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202</Words>
  <Characters>219</Characters>
  <Lines>87</Lines>
  <Paragraphs>24</Paragraphs>
  <TotalTime>213</TotalTime>
  <ScaleCrop>false</ScaleCrop>
  <LinksUpToDate>false</LinksUpToDate>
  <CharactersWithSpaces>221</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2024-10-21T07:24:10Z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C9418A247B814331ADB31163F89017D6_13</vt:lpwstr>
  </property>
  <property fmtid="{D5CDD505-2E9C-101B-9397-08002B2CF9AE}" pid="3" name="KSOProductBuildVer">
    <vt:lpwstr>2052-12.1.0.15990</vt:lpwstr>
  </property>
</Properties>
</file>