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最高人民法院研究室</w:t>
      </w:r>
    </w:p>
    <w:p>
      <w:pPr>
        <w:pStyle w:val="7"/>
        <w:rPr>
          <w:rFonts w:hint="eastAsia"/>
        </w:rPr>
      </w:pPr>
      <w:r>
        <w:t>关于上级人民检察院能否调阅下级</w:t>
      </w:r>
    </w:p>
    <w:p>
      <w:pPr>
        <w:pStyle w:val="7"/>
        <w:rPr>
          <w:rFonts w:hint="eastAsia"/>
        </w:rPr>
      </w:pPr>
      <w:r>
        <w:t>人民法院审</w:t>
      </w:r>
      <w:r>
        <w:rPr>
          <w:rFonts w:hint="eastAsia"/>
        </w:rPr>
        <w:t>判卷宗问题的答复</w:t>
      </w:r>
    </w:p>
    <w:p>
      <w:pPr>
        <w:pStyle w:val="12"/>
        <w:jc w:val="both"/>
        <w:rPr>
          <w:rFonts w:hint="eastAsia" w:ascii="宋体" w:hAnsi="宋体" w:eastAsia="宋体" w:cs="宋体"/>
        </w:rPr>
      </w:pPr>
    </w:p>
    <w:p>
      <w:pPr>
        <w:pStyle w:val="22"/>
        <w:rPr>
          <w:rFonts w:hint="eastAsia"/>
        </w:rPr>
      </w:pPr>
      <w:r>
        <w:rPr>
          <w:rFonts w:hint="eastAsia"/>
        </w:rPr>
        <w:t>1995</w:t>
      </w:r>
      <w:r>
        <w:t>年1月17日</w:t>
      </w:r>
      <w:r>
        <w:rPr>
          <w:rFonts w:hint="eastAsia"/>
          <w:lang w:val="en-US" w:eastAsia="zh-CN"/>
        </w:rPr>
        <w:t xml:space="preserve">      </w:t>
      </w:r>
      <w:r>
        <w:t>法明传〔1995〕16号</w:t>
      </w:r>
    </w:p>
    <w:p>
      <w:pPr>
        <w:pStyle w:val="12"/>
        <w:jc w:val="both"/>
        <w:rPr>
          <w:rFonts w:hint="eastAsia" w:ascii="宋体" w:hAnsi="宋体" w:eastAsia="宋体" w:cs="宋体"/>
        </w:rPr>
      </w:pPr>
    </w:p>
    <w:p>
      <w:pPr>
        <w:pStyle w:val="21"/>
        <w:rPr>
          <w:rFonts w:hint="eastAsia"/>
        </w:rPr>
      </w:pPr>
      <w:r>
        <w:t>四川省高级人民法院：</w:t>
      </w:r>
    </w:p>
    <w:p>
      <w:pPr>
        <w:pStyle w:val="12"/>
        <w:jc w:val="both"/>
        <w:rPr>
          <w:rFonts w:hint="eastAsia"/>
        </w:rPr>
      </w:pPr>
      <w:r>
        <w:t>你院川高法〔1994〕167号《关于上级检察机关能否调阅下级人民法院审判卷宗问题的请示》收悉。经研究</w:t>
      </w:r>
      <w:r>
        <w:rPr>
          <w:rFonts w:hint="eastAsia"/>
        </w:rPr>
        <w:t>，</w:t>
      </w:r>
      <w:r>
        <w:t>答复如下：</w:t>
      </w:r>
    </w:p>
    <w:p>
      <w:pPr>
        <w:pStyle w:val="12"/>
        <w:jc w:val="both"/>
        <w:rPr>
          <w:rFonts w:hint="eastAsia"/>
        </w:rPr>
      </w:pPr>
      <w:r>
        <w:t>根据刑事诉讼法有关规定的精神</w:t>
      </w:r>
      <w:r>
        <w:rPr>
          <w:rFonts w:hint="eastAsia"/>
        </w:rPr>
        <w:t>，</w:t>
      </w:r>
      <w:r>
        <w:t>上级人民检察院或者同级人民检察院在办理刑事案件过程中</w:t>
      </w:r>
      <w:r>
        <w:rPr>
          <w:rFonts w:hint="eastAsia"/>
        </w:rPr>
        <w:t>，</w:t>
      </w:r>
      <w:r>
        <w:t>可以查阅同级人民法院的有关案卷材料或者通过同级人民法院查阅下级人民法院的有关案卷材料</w:t>
      </w:r>
      <w:r>
        <w:rPr>
          <w:rFonts w:hint="eastAsia"/>
        </w:rPr>
        <w:t>，</w:t>
      </w:r>
      <w:r>
        <w:t>但是不应直接调阅下级人民法院的有关案卷材料。可以查阅</w:t>
      </w:r>
      <w:r>
        <w:rPr>
          <w:rFonts w:hint="eastAsia"/>
        </w:rPr>
        <w:t>的案卷不包括合议庭评议记录、审判委员会讨论记录等法院内部对案件研究处理的意见材料。</w:t>
      </w:r>
    </w:p>
    <w:p>
      <w:pPr>
        <w:pStyle w:val="12"/>
        <w:jc w:val="both"/>
        <w:rPr>
          <w:rFonts w:hint="eastAsia"/>
        </w:rPr>
      </w:pPr>
      <w:r>
        <w:rPr>
          <w:rFonts w:hint="eastAsia"/>
        </w:rP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四川省高级人民法院</w:t>
      </w:r>
    </w:p>
    <w:p>
      <w:pPr>
        <w:pStyle w:val="7"/>
        <w:rPr>
          <w:rFonts w:hint="eastAsia"/>
        </w:rPr>
      </w:pPr>
      <w:r>
        <w:t>关于上级检察机关能否调阅下级</w:t>
      </w:r>
    </w:p>
    <w:p>
      <w:pPr>
        <w:pStyle w:val="7"/>
        <w:rPr>
          <w:rFonts w:hint="eastAsia"/>
        </w:rPr>
      </w:pPr>
      <w:r>
        <w:t>人民法院审判卷宗问题的请示</w:t>
      </w:r>
    </w:p>
    <w:p>
      <w:pPr>
        <w:pStyle w:val="12"/>
        <w:jc w:val="both"/>
        <w:rPr>
          <w:rFonts w:hint="eastAsia" w:ascii="宋体" w:hAnsi="宋体" w:eastAsia="宋体" w:cs="宋体"/>
        </w:rPr>
      </w:pPr>
    </w:p>
    <w:p>
      <w:pPr>
        <w:pStyle w:val="22"/>
        <w:rPr>
          <w:rFonts w:hint="eastAsia"/>
        </w:rPr>
      </w:pPr>
      <w:r>
        <w:rPr>
          <w:rFonts w:hint="eastAsia"/>
        </w:rPr>
        <w:t>1994</w:t>
      </w:r>
      <w:r>
        <w:t>年11月9日</w:t>
      </w:r>
      <w:r>
        <w:rPr>
          <w:rFonts w:hint="eastAsia"/>
          <w:lang w:val="en-US" w:eastAsia="zh-CN"/>
        </w:rPr>
        <w:t xml:space="preserve">      </w:t>
      </w:r>
      <w:r>
        <w:t>川高法〔1994〕167号</w:t>
      </w:r>
    </w:p>
    <w:p>
      <w:pPr>
        <w:pStyle w:val="12"/>
        <w:jc w:val="both"/>
        <w:rPr>
          <w:rFonts w:hint="eastAsia" w:ascii="宋体" w:hAnsi="宋体" w:eastAsia="宋体" w:cs="宋体"/>
        </w:rPr>
      </w:pPr>
    </w:p>
    <w:p>
      <w:pPr>
        <w:pStyle w:val="21"/>
        <w:rPr>
          <w:rFonts w:hint="eastAsia"/>
        </w:rPr>
      </w:pPr>
      <w:r>
        <w:t>最高人民法院：</w:t>
      </w:r>
    </w:p>
    <w:p>
      <w:pPr>
        <w:pStyle w:val="12"/>
        <w:jc w:val="both"/>
        <w:rPr>
          <w:rFonts w:hint="eastAsia"/>
        </w:rPr>
      </w:pPr>
      <w:r>
        <w:t>近年来</w:t>
      </w:r>
      <w:r>
        <w:rPr>
          <w:rFonts w:hint="eastAsia"/>
        </w:rPr>
        <w:t>，</w:t>
      </w:r>
      <w:r>
        <w:t>我省一些地方人民法院与检察院在检察机关能否调阅人民法院审判卷宗问题上认识不一。讨论中有三</w:t>
      </w:r>
      <w:r>
        <w:rPr>
          <w:rFonts w:hint="eastAsia"/>
        </w:rPr>
        <w:t>种意见：一种意见认为，只有上级法院才有权调阅下级法院的审判卷宗，上级检察机关或同级检察机关因办案需要，可以向下级法院或同级法院借卷；第二种意见认为，根据刑事诉讼法规定精神，上级检察机关或同级检察机关根据办案需要，可以调阅同级法院或通过同级法院调阅下级法院的审判卷宗。但不能调阅法院内部的“审委会笔录”、“请示”、“答复”、“研究记录”、“审理报告”、“合议庭记录”等材料；第三种意见认为，继续执行最高人民检察院</w:t>
      </w:r>
      <w:r>
        <w:t>1985年4月27日高检研发字〔1985〕第14号对云南省人民检察院的请示批复</w:t>
      </w:r>
      <w:r>
        <w:rPr>
          <w:rFonts w:hint="eastAsia"/>
        </w:rPr>
        <w:t>，</w:t>
      </w:r>
      <w:r>
        <w:t>上级人民检察院有权调</w:t>
      </w:r>
      <w:r>
        <w:rPr>
          <w:rFonts w:hint="eastAsia"/>
        </w:rPr>
        <w:t>阅下级人民法院的审判卷宗，并不受调阅方法和范围的限制。</w:t>
      </w:r>
    </w:p>
    <w:p>
      <w:pPr>
        <w:pStyle w:val="12"/>
        <w:jc w:val="both"/>
        <w:rPr>
          <w:rFonts w:hint="eastAsia"/>
        </w:rPr>
      </w:pPr>
      <w:r>
        <w:rPr>
          <w:rFonts w:hint="eastAsia"/>
        </w:rPr>
        <w:t>我们倾向于第二种意见。</w:t>
      </w:r>
    </w:p>
    <w:p>
      <w:pPr>
        <w:pStyle w:val="12"/>
        <w:rPr>
          <w:rFonts w:hint="eastAsia"/>
        </w:rPr>
      </w:pPr>
      <w:r>
        <w:rPr>
          <w:rFonts w:hint="eastAsia"/>
        </w:rPr>
        <w:t>当否，请批复。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D181A"/>
    <w:rsid w:val="0003109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0FD181A"/>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2017-11-01T11:10:00Z</dcterms:created>
  <dc:creator>Administrator</dc:creator>
  <cp:lastModifiedBy>Administrator</cp:lastModifiedBy>
  <dcterms:modified xsi:type="dcterms:W3CDTF">2017-11-01T14:04:22Z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