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最高人民法院研究室</w:t>
      </w:r>
    </w:p>
    <w:p>
      <w:pPr>
        <w:pStyle w:val="7"/>
      </w:pPr>
      <w:r>
        <w:t>关于盗用他人长话账号案件如何定性</w:t>
      </w:r>
    </w:p>
    <w:p>
      <w:pPr>
        <w:pStyle w:val="7"/>
        <w:rPr>
          <w:rFonts w:hint="eastAsia"/>
        </w:rPr>
      </w:pPr>
      <w:r>
        <w:t>问题的复函</w:t>
      </w:r>
    </w:p>
    <w:p>
      <w:pPr>
        <w:pStyle w:val="12"/>
        <w:jc w:val="both"/>
        <w:rPr>
          <w:rFonts w:hint="eastAsia" w:ascii="宋体" w:hAnsi="宋体" w:eastAsia="宋体" w:cs="宋体"/>
        </w:rPr>
      </w:pPr>
    </w:p>
    <w:p>
      <w:pPr>
        <w:pStyle w:val="19"/>
      </w:pPr>
      <w:r>
        <w:rPr>
          <w:rFonts w:hint="eastAsia"/>
          <w:lang w:eastAsia="zh-CN"/>
        </w:rPr>
        <w:t>（</w:t>
      </w:r>
      <w:r>
        <w:t>1991年9月14日</w:t>
      </w:r>
      <w:r>
        <w:rPr>
          <w:rFonts w:hint="eastAsia"/>
          <w:lang w:eastAsia="zh-CN"/>
        </w:rPr>
        <w:t>）</w:t>
      </w:r>
    </w:p>
    <w:p>
      <w:pPr>
        <w:pStyle w:val="12"/>
        <w:jc w:val="both"/>
        <w:rPr>
          <w:rFonts w:hint="eastAsia" w:ascii="宋体" w:hAnsi="宋体" w:eastAsia="宋体" w:cs="宋体"/>
        </w:rPr>
      </w:pPr>
    </w:p>
    <w:p>
      <w:pPr>
        <w:pStyle w:val="21"/>
        <w:rPr>
          <w:rFonts w:hint="eastAsia"/>
        </w:rPr>
      </w:pPr>
      <w:r>
        <w:t>公安部法制司：</w:t>
      </w:r>
    </w:p>
    <w:p>
      <w:pPr>
        <w:pStyle w:val="12"/>
        <w:jc w:val="both"/>
        <w:rPr>
          <w:rFonts w:hint="eastAsia"/>
        </w:rPr>
      </w:pPr>
      <w:r>
        <w:t>你司8月16日函询我们对盗用他人长话账号行为的定性意见。经研究</w:t>
      </w:r>
      <w:r>
        <w:rPr>
          <w:rFonts w:hint="eastAsia"/>
        </w:rPr>
        <w:t>，</w:t>
      </w:r>
      <w:r>
        <w:t>我们认为</w:t>
      </w:r>
      <w:r>
        <w:rPr>
          <w:rFonts w:hint="eastAsia"/>
        </w:rPr>
        <w:t>，</w:t>
      </w:r>
      <w:r>
        <w:t>这类案件一般来说符合盗窃罪的特征。但是</w:t>
      </w:r>
      <w:r>
        <w:rPr>
          <w:rFonts w:hint="eastAsia"/>
        </w:rPr>
        <w:t>，</w:t>
      </w:r>
      <w:r>
        <w:t>由于这类案件情况比较复杂</w:t>
      </w:r>
      <w:r>
        <w:rPr>
          <w:rFonts w:hint="eastAsia"/>
        </w:rPr>
        <w:t>，</w:t>
      </w:r>
      <w:r>
        <w:t>是否都追究刑事责任</w:t>
      </w:r>
      <w:r>
        <w:rPr>
          <w:rFonts w:hint="eastAsia"/>
        </w:rPr>
        <w:t>，</w:t>
      </w:r>
      <w:r>
        <w:t>还要具体案件具体分析。</w:t>
      </w:r>
    </w:p>
    <w:p>
      <w:pPr>
        <w:pStyle w:val="12"/>
        <w:jc w:val="both"/>
        <w:rPr>
          <w:rFonts w:hint="eastAsia"/>
        </w:rPr>
      </w:pPr>
      <w:r>
        <w:t>以上意</w:t>
      </w:r>
      <w:r>
        <w:rPr>
          <w:rFonts w:hint="eastAsia"/>
        </w:rPr>
        <w:t>见，供参考。</w:t>
      </w:r>
    </w:p>
    <w:p>
      <w:pPr>
        <w:pStyle w:val="12"/>
        <w:jc w:val="both"/>
        <w:rPr>
          <w:rFonts w:hint="eastAsia"/>
        </w:rPr>
      </w:pPr>
      <w:r>
        <w:rPr>
          <w:rFonts w:hint="eastAsia"/>
        </w:rPr>
        <w:br w:type="page"/>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公安部法制司</w:t>
      </w:r>
    </w:p>
    <w:p>
      <w:pPr>
        <w:pStyle w:val="7"/>
        <w:rPr>
          <w:rFonts w:hint="eastAsia"/>
        </w:rPr>
      </w:pPr>
      <w:r>
        <w:t>关于盗用他人长话账号案件如何定性的函</w:t>
      </w:r>
    </w:p>
    <w:p>
      <w:pPr>
        <w:pStyle w:val="12"/>
        <w:jc w:val="both"/>
        <w:rPr>
          <w:rFonts w:hint="eastAsia" w:ascii="宋体" w:hAnsi="宋体" w:eastAsia="宋体" w:cs="宋体"/>
        </w:rPr>
      </w:pPr>
    </w:p>
    <w:p>
      <w:pPr>
        <w:pStyle w:val="19"/>
      </w:pPr>
      <w:r>
        <w:rPr>
          <w:rFonts w:hint="eastAsia"/>
          <w:lang w:eastAsia="zh-CN"/>
        </w:rPr>
        <w:t>（</w:t>
      </w:r>
      <w:r>
        <w:t>1991年8月26日</w:t>
      </w:r>
      <w:r>
        <w:rPr>
          <w:rFonts w:hint="eastAsia"/>
          <w:lang w:eastAsia="zh-CN"/>
        </w:rPr>
        <w:t>）</w:t>
      </w:r>
    </w:p>
    <w:p>
      <w:pPr>
        <w:pStyle w:val="12"/>
        <w:jc w:val="both"/>
        <w:rPr>
          <w:rFonts w:hint="eastAsia" w:ascii="宋体" w:hAnsi="宋体" w:eastAsia="宋体" w:cs="宋体"/>
        </w:rPr>
      </w:pPr>
    </w:p>
    <w:p>
      <w:pPr>
        <w:pStyle w:val="21"/>
        <w:rPr>
          <w:rFonts w:hint="eastAsia"/>
        </w:rPr>
      </w:pPr>
      <w:r>
        <w:t>最高人民法院研究室：</w:t>
      </w:r>
    </w:p>
    <w:p>
      <w:pPr>
        <w:pStyle w:val="12"/>
        <w:jc w:val="both"/>
        <w:rPr>
          <w:rFonts w:hint="eastAsia"/>
        </w:rPr>
      </w:pPr>
      <w:r>
        <w:t>最近安徽省公安厅就一起盗用他人长话账号案件如何定性问题请示我部。基本案情如下：被告人葛春生</w:t>
      </w:r>
      <w:r>
        <w:rPr>
          <w:rFonts w:hint="eastAsia"/>
        </w:rPr>
        <w:t>，</w:t>
      </w:r>
      <w:r>
        <w:t>男</w:t>
      </w:r>
      <w:r>
        <w:rPr>
          <w:rFonts w:hint="eastAsia"/>
        </w:rPr>
        <w:t>，26</w:t>
      </w:r>
      <w:r>
        <w:t>岁</w:t>
      </w:r>
      <w:r>
        <w:rPr>
          <w:rFonts w:hint="eastAsia"/>
        </w:rPr>
        <w:t>，</w:t>
      </w:r>
      <w:r>
        <w:t>劳改释放人员</w:t>
      </w:r>
      <w:r>
        <w:rPr>
          <w:rFonts w:hint="eastAsia"/>
        </w:rPr>
        <w:t>，</w:t>
      </w:r>
      <w:r>
        <w:t>现无业。葛春生从一朋友处知道被害人年经宝的长话账号。1991年1月至6月间</w:t>
      </w:r>
      <w:r>
        <w:rPr>
          <w:rFonts w:hint="eastAsia"/>
        </w:rPr>
        <w:t>，</w:t>
      </w:r>
      <w:r>
        <w:t>葛春生用此账号多次给香港的妻子打长途电话</w:t>
      </w:r>
      <w:r>
        <w:rPr>
          <w:rFonts w:hint="eastAsia"/>
        </w:rPr>
        <w:t>，</w:t>
      </w:r>
      <w:r>
        <w:t>用去被害人电</w:t>
      </w:r>
      <w:r>
        <w:rPr>
          <w:rFonts w:hint="eastAsia"/>
        </w:rPr>
        <w:t>话费</w:t>
      </w:r>
      <w:r>
        <w:t>6000余元。</w:t>
      </w:r>
    </w:p>
    <w:p>
      <w:pPr>
        <w:pStyle w:val="12"/>
        <w:rPr>
          <w:rFonts w:hint="eastAsia"/>
        </w:rPr>
      </w:pPr>
      <w:r>
        <w:t>安徽省公安厅对此案有两种看法：一是认为构成盗窃罪；二是认为构成诈骗罪。经研究我们倾向于第一种意见。因为第一</w:t>
      </w:r>
      <w:r>
        <w:rPr>
          <w:rFonts w:hint="eastAsia"/>
        </w:rPr>
        <w:t>，</w:t>
      </w:r>
      <w:r>
        <w:t>所谓诈骗的行为是指被告人采用欺骗的手法使账号所有人产生错觉</w:t>
      </w:r>
      <w:r>
        <w:rPr>
          <w:rFonts w:hint="eastAsia"/>
        </w:rPr>
        <w:t>，</w:t>
      </w:r>
      <w:r>
        <w:t>而主动提供其使用</w:t>
      </w:r>
      <w:r>
        <w:rPr>
          <w:rFonts w:hint="eastAsia"/>
        </w:rPr>
        <w:t>，</w:t>
      </w:r>
      <w:r>
        <w:t>是受骗上当的结果。这是盗窃罪与诈骗罪的主要区别。而此案中的被告人并未向邮电局提供假账号</w:t>
      </w:r>
      <w:r>
        <w:rPr>
          <w:rFonts w:hint="eastAsia"/>
        </w:rPr>
        <w:t>，</w:t>
      </w:r>
      <w:r>
        <w:t>或者采用欺诈方法占有他人财物</w:t>
      </w:r>
      <w:r>
        <w:rPr>
          <w:rFonts w:hint="eastAsia"/>
        </w:rPr>
        <w:t>，</w:t>
      </w:r>
      <w:r>
        <w:t>而是采用盗用他人账号的方法实施犯罪</w:t>
      </w:r>
      <w:r>
        <w:rPr>
          <w:rFonts w:hint="eastAsia"/>
        </w:rPr>
        <w:t>，</w:t>
      </w:r>
      <w:r>
        <w:t>实际被侵害的对象是账号被盗用的人</w:t>
      </w:r>
      <w:r>
        <w:rPr>
          <w:rFonts w:hint="eastAsia"/>
        </w:rPr>
        <w:t>，</w:t>
      </w:r>
      <w:r>
        <w:t>因此不构成诈骗罪；第二</w:t>
      </w:r>
      <w:r>
        <w:rPr>
          <w:rFonts w:hint="eastAsia"/>
        </w:rPr>
        <w:t>，</w:t>
      </w:r>
      <w:r>
        <w:t>被告人的行为基本符合盗窃罪的特征</w:t>
      </w:r>
      <w:r>
        <w:rPr>
          <w:rFonts w:hint="eastAsia"/>
        </w:rPr>
        <w:t>，</w:t>
      </w:r>
      <w:r>
        <w:t>有占有他人财产的故意</w:t>
      </w:r>
      <w:r>
        <w:rPr>
          <w:rFonts w:hint="eastAsia"/>
        </w:rPr>
        <w:t>，</w:t>
      </w:r>
      <w:r>
        <w:t>客观上使被害人遭受了损失</w:t>
      </w:r>
      <w:r>
        <w:rPr>
          <w:rFonts w:hint="eastAsia"/>
        </w:rPr>
        <w:t>，</w:t>
      </w:r>
      <w:r>
        <w:t>并有秘密窃</w:t>
      </w:r>
      <w:r>
        <w:rPr>
          <w:rFonts w:hint="eastAsia"/>
        </w:rPr>
        <w:t>取的行为，此案与其他盗窃案不同的是行为方式上有一些不同，所以可以考虑按盗窃罪来处理。此案系实际执法中遇到的新情况，定性问题我们也拿不准，故送你院征求意见，望尽快答复。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11CCF"/>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29223DF"/>
    <w:rsid w:val="35511CCF"/>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2017-11-01T10:45:00Z</dcterms:created>
  <dc:creator>Administrator</dc:creator>
  <cp:lastModifiedBy>Administrator</cp:lastModifiedBy>
  <dcterms:modified xsi:type="dcterms:W3CDTF">2017-11-01T13:01:27Z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