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最高人民法院行政审判庭</w:t>
      </w:r>
    </w:p>
    <w:p>
      <w:pPr>
        <w:pStyle w:val="7"/>
        <w:rPr>
          <w:rFonts w:hint="eastAsia"/>
        </w:rPr>
      </w:pPr>
      <w:r>
        <w:t>关于对佳木斯进出口公司第二部诉绥芬河市</w:t>
      </w:r>
    </w:p>
    <w:p>
      <w:pPr>
        <w:pStyle w:val="7"/>
        <w:rPr>
          <w:rFonts w:hint="eastAsia"/>
        </w:rPr>
      </w:pPr>
      <w:r>
        <w:t>口岸管理委员会拍卖财产案的答复</w:t>
      </w:r>
    </w:p>
    <w:p>
      <w:pPr>
        <w:pStyle w:val="12"/>
        <w:jc w:val="both"/>
        <w:rPr>
          <w:rFonts w:hint="eastAsia" w:ascii="宋体" w:hAnsi="宋体" w:eastAsia="宋体" w:cs="宋体"/>
        </w:rPr>
      </w:pPr>
    </w:p>
    <w:p>
      <w:pPr>
        <w:pStyle w:val="22"/>
        <w:rPr>
          <w:rFonts w:hint="eastAsia"/>
        </w:rPr>
      </w:pPr>
      <w:r>
        <w:rPr>
          <w:rFonts w:hint="eastAsia"/>
        </w:rPr>
        <w:t>1996</w:t>
      </w:r>
      <w:r>
        <w:t>年7月25日</w:t>
      </w:r>
      <w:r>
        <w:rPr>
          <w:rFonts w:hint="eastAsia"/>
          <w:lang w:val="en-US" w:eastAsia="zh-CN"/>
        </w:rPr>
        <w:t xml:space="preserve">      </w:t>
      </w:r>
      <w:r>
        <w:t>〔1996〕</w:t>
      </w:r>
      <w:bookmarkStart w:id="0" w:name="_GoBack"/>
      <w:bookmarkEnd w:id="0"/>
      <w:r>
        <w:t>行他字第14号</w:t>
      </w:r>
    </w:p>
    <w:p>
      <w:pPr>
        <w:pStyle w:val="12"/>
        <w:jc w:val="both"/>
        <w:rPr>
          <w:rFonts w:hint="eastAsia" w:ascii="宋体" w:hAnsi="宋体" w:eastAsia="宋体" w:cs="宋体"/>
        </w:rPr>
      </w:pPr>
    </w:p>
    <w:p>
      <w:pPr>
        <w:pStyle w:val="21"/>
        <w:rPr>
          <w:rFonts w:hint="eastAsia"/>
        </w:rPr>
      </w:pPr>
      <w:r>
        <w:t>黑龙江省高级人民法院：</w:t>
      </w:r>
    </w:p>
    <w:p>
      <w:pPr>
        <w:pStyle w:val="12"/>
        <w:jc w:val="both"/>
        <w:rPr>
          <w:rFonts w:hint="eastAsia"/>
        </w:rPr>
      </w:pPr>
      <w:r>
        <w:t>你院〔1996〕黑行他字第1号“关于佳木斯进出口公司第二部不服绥芬河市口岸管理委员会拍卖财产一案的请示”收悉。经研究</w:t>
      </w:r>
      <w:r>
        <w:rPr>
          <w:rFonts w:hint="eastAsia"/>
        </w:rPr>
        <w:t>，</w:t>
      </w:r>
      <w:r>
        <w:t>答复如下：</w:t>
      </w:r>
    </w:p>
    <w:p>
      <w:pPr>
        <w:pStyle w:val="12"/>
        <w:rPr>
          <w:rFonts w:hint="eastAsia"/>
        </w:rPr>
      </w:pPr>
      <w:r>
        <w:t>进口货物在办妥报关手续前</w:t>
      </w:r>
      <w:r>
        <w:rPr>
          <w:rFonts w:hint="eastAsia"/>
        </w:rPr>
        <w:t>应根据《海关法》第二十一条的规定，由海关监管，其他机关对进口货物无管理职权。具体案件请你院依据法律规定处理。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C30B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5C30BF"/>
    <w:rsid w:val="36AE6775"/>
    <w:rsid w:val="38787F7C"/>
    <w:rsid w:val="39191BFA"/>
    <w:rsid w:val="3D717517"/>
    <w:rsid w:val="3FBC61B7"/>
    <w:rsid w:val="4AEF215E"/>
    <w:rsid w:val="4DA15956"/>
    <w:rsid w:val="4E7D2A86"/>
    <w:rsid w:val="501B3EB2"/>
    <w:rsid w:val="5027117E"/>
    <w:rsid w:val="56C00D65"/>
    <w:rsid w:val="65586BE5"/>
    <w:rsid w:val="6C590B5A"/>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2017-11-02T10:32:00Z</dcterms:created>
  <dc:creator>Administrator</dc:creator>
  <cp:lastModifiedBy>Administrator</cp:lastModifiedBy>
  <dcterms:modified xsi:type="dcterms:W3CDTF">2017-11-02T11:09:58Z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