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pStyle w:val="2"/>
        <w:keepNext w:val="0"/>
        <w:keepLines w:val="0"/>
        <w:pageBreakBefore w:val="0"/>
        <w:widowControl w:val="0"/>
        <w:shd w:val="clear"/>
        <w:kinsoku/>
        <w:wordWrap/>
        <w:overflowPunct/>
        <w:topLinePunct w:val="0"/>
        <w:autoSpaceDE/>
        <w:autoSpaceDN/>
        <w:bidi w:val="0"/>
        <w:adjustRightInd/>
        <w:snapToGrid/>
        <w:spacing w:after="0" w:line="240" w:lineRule="auto"/>
        <w:ind w:left="0" w:leftChars="0" w:right="0" w:rightChars="0" w:firstLine="0" w:firstLineChars="0"/>
        <w:textAlignment w:val="auto"/>
      </w:pPr>
    </w:p>
    <w:p>
      <w:pPr>
        <w:pStyle w:val="7"/>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eastAsia="宋体"/>
          <w:b w:val="0"/>
          <w:color w:val="000000"/>
          <w:sz w:val="44"/>
          <w:szCs w:val="44"/>
        </w:rPr>
      </w:pPr>
      <w:r>
        <w:rPr>
          <w:rFonts w:hint="eastAsia" w:eastAsia="宋体"/>
          <w:b w:val="0"/>
          <w:color w:val="000000"/>
          <w:sz w:val="44"/>
          <w:szCs w:val="44"/>
        </w:rPr>
        <w:t>枣庄市锂电产业发展促进条例</w:t>
      </w:r>
    </w:p>
    <w:p>
      <w:pPr>
        <w:pStyle w:val="7"/>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center"/>
        <w:textAlignment w:val="auto"/>
        <w:rPr>
          <w:rFonts w:hint="eastAsia" w:ascii="宋体" w:hAnsi="宋体" w:eastAsia="宋体" w:cs="宋体"/>
          <w:b w:val="0"/>
          <w:color w:val="000000"/>
          <w:sz w:val="32"/>
          <w:szCs w:val="32"/>
        </w:rPr>
      </w:pPr>
    </w:p>
    <w:p>
      <w:pPr>
        <w:pStyle w:val="7"/>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textAlignment w:val="auto"/>
        <w:rPr>
          <w:rFonts w:hint="default" w:ascii="Times New Roman" w:hAnsi="Times New Roman" w:eastAsia="楷体_GB2312" w:cs="Times New Roman"/>
          <w:b w:val="0"/>
          <w:color w:val="000000"/>
          <w:sz w:val="32"/>
          <w:szCs w:val="32"/>
        </w:rPr>
      </w:pPr>
      <w:r>
        <w:rPr>
          <w:rFonts w:hint="default" w:ascii="Times New Roman" w:hAnsi="Times New Roman" w:eastAsia="楷体_GB2312" w:cs="Times New Roman"/>
          <w:b w:val="0"/>
          <w:color w:val="000000"/>
          <w:sz w:val="32"/>
          <w:szCs w:val="32"/>
        </w:rPr>
        <w:t>（2023年6月29日枣庄市第十七届人民代表大会常务委员会第十三次会议通过</w:t>
      </w:r>
      <w:r>
        <w:rPr>
          <w:rFonts w:hint="default" w:ascii="Times New Roman" w:hAnsi="Times New Roman" w:eastAsia="楷体_GB2312" w:cs="Times New Roman"/>
          <w:b w:val="0"/>
          <w:color w:val="000000"/>
          <w:sz w:val="32"/>
          <w:szCs w:val="32"/>
          <w:lang w:eastAsia="zh-CN"/>
        </w:rPr>
        <w:t>　</w:t>
      </w:r>
      <w:r>
        <w:rPr>
          <w:rFonts w:hint="default" w:ascii="Times New Roman" w:hAnsi="Times New Roman" w:eastAsia="楷体_GB2312" w:cs="Times New Roman"/>
          <w:b w:val="0"/>
          <w:color w:val="000000"/>
          <w:sz w:val="32"/>
          <w:szCs w:val="32"/>
        </w:rPr>
        <w:t>2023年7月26日山东省第十四届人民代表大会常务委员会第四次会议批准）</w:t>
      </w:r>
    </w:p>
    <w:p>
      <w:pPr>
        <w:pStyle w:val="14"/>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ascii="楷体_GB2312" w:hAnsi="楷体_GB2312" w:eastAsia="楷体_GB2312" w:cs="楷体_GB2312"/>
          <w:color w:val="000000"/>
        </w:rPr>
      </w:pPr>
      <w:r>
        <w:rPr>
          <w:rFonts w:hint="eastAsia" w:ascii="楷体_GB2312" w:hAnsi="楷体_GB2312" w:eastAsia="楷体_GB2312" w:cs="楷体_GB2312"/>
          <w:color w:val="000000"/>
        </w:rPr>
        <w:t>目</w:t>
      </w:r>
      <w:r>
        <w:rPr>
          <w:rFonts w:hint="eastAsia" w:ascii="楷体_GB2312" w:hAnsi="楷体_GB2312" w:eastAsia="楷体_GB2312" w:cs="楷体_GB2312"/>
          <w:color w:val="000000"/>
          <w:lang w:eastAsia="zh-CN"/>
        </w:rPr>
        <w:t>　　</w:t>
      </w:r>
      <w:r>
        <w:rPr>
          <w:rFonts w:hint="eastAsia" w:ascii="楷体_GB2312" w:hAnsi="楷体_GB2312" w:eastAsia="楷体_GB2312" w:cs="楷体_GB2312"/>
          <w:color w:val="000000"/>
        </w:rPr>
        <w:t>录</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632" w:leftChars="200" w:right="632" w:rightChars="200" w:firstLine="0" w:firstLineChars="0"/>
        <w:textAlignment w:val="auto"/>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第一章</w:t>
      </w:r>
      <w:r>
        <w:rPr>
          <w:rFonts w:hint="eastAsia" w:ascii="楷体_GB2312" w:hAnsi="楷体_GB2312" w:eastAsia="楷体_GB2312" w:cs="楷体_GB2312"/>
          <w:color w:val="000000"/>
          <w:szCs w:val="32"/>
          <w:lang w:eastAsia="zh-CN"/>
        </w:rPr>
        <w:t>　</w:t>
      </w:r>
      <w:r>
        <w:rPr>
          <w:rFonts w:hint="eastAsia" w:ascii="楷体_GB2312" w:hAnsi="楷体_GB2312" w:eastAsia="楷体_GB2312" w:cs="楷体_GB2312"/>
          <w:color w:val="000000"/>
          <w:szCs w:val="32"/>
        </w:rPr>
        <w:t>总</w:t>
      </w:r>
      <w:r>
        <w:rPr>
          <w:rFonts w:hint="eastAsia" w:ascii="楷体_GB2312" w:hAnsi="楷体_GB2312" w:eastAsia="楷体_GB2312" w:cs="楷体_GB2312"/>
          <w:color w:val="000000"/>
          <w:szCs w:val="32"/>
          <w:lang w:eastAsia="zh-CN"/>
        </w:rPr>
        <w:t>　　</w:t>
      </w:r>
      <w:r>
        <w:rPr>
          <w:rFonts w:hint="eastAsia" w:ascii="楷体_GB2312" w:hAnsi="楷体_GB2312" w:eastAsia="楷体_GB2312" w:cs="楷体_GB2312"/>
          <w:color w:val="000000"/>
          <w:szCs w:val="32"/>
        </w:rPr>
        <w:t>则</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632" w:leftChars="200" w:right="632" w:rightChars="200" w:firstLine="0" w:firstLineChars="0"/>
        <w:textAlignment w:val="auto"/>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第二章</w:t>
      </w:r>
      <w:r>
        <w:rPr>
          <w:rFonts w:hint="eastAsia" w:ascii="楷体_GB2312" w:hAnsi="楷体_GB2312" w:eastAsia="楷体_GB2312" w:cs="楷体_GB2312"/>
          <w:color w:val="000000"/>
          <w:szCs w:val="32"/>
          <w:lang w:eastAsia="zh-CN"/>
        </w:rPr>
        <w:t>　</w:t>
      </w:r>
      <w:r>
        <w:rPr>
          <w:rFonts w:hint="eastAsia" w:ascii="楷体_GB2312" w:hAnsi="楷体_GB2312" w:eastAsia="楷体_GB2312" w:cs="楷体_GB2312"/>
          <w:color w:val="000000"/>
          <w:szCs w:val="32"/>
        </w:rPr>
        <w:t>规划发展</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632" w:leftChars="200" w:right="632" w:rightChars="200" w:firstLine="0" w:firstLineChars="0"/>
        <w:textAlignment w:val="auto"/>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第三章</w:t>
      </w:r>
      <w:r>
        <w:rPr>
          <w:rFonts w:hint="eastAsia" w:ascii="楷体_GB2312" w:hAnsi="楷体_GB2312" w:eastAsia="楷体_GB2312" w:cs="楷体_GB2312"/>
          <w:color w:val="000000"/>
          <w:szCs w:val="32"/>
          <w:lang w:eastAsia="zh-CN"/>
        </w:rPr>
        <w:t>　</w:t>
      </w:r>
      <w:r>
        <w:rPr>
          <w:rFonts w:hint="eastAsia" w:ascii="楷体_GB2312" w:hAnsi="楷体_GB2312" w:eastAsia="楷体_GB2312" w:cs="楷体_GB2312"/>
          <w:color w:val="000000"/>
          <w:szCs w:val="32"/>
        </w:rPr>
        <w:t>科研创新</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632" w:leftChars="200" w:right="632" w:rightChars="200" w:firstLine="0" w:firstLineChars="0"/>
        <w:textAlignment w:val="auto"/>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第四章</w:t>
      </w:r>
      <w:r>
        <w:rPr>
          <w:rFonts w:hint="eastAsia" w:ascii="楷体_GB2312" w:hAnsi="楷体_GB2312" w:eastAsia="楷体_GB2312" w:cs="楷体_GB2312"/>
          <w:color w:val="000000"/>
          <w:szCs w:val="32"/>
          <w:lang w:eastAsia="zh-CN"/>
        </w:rPr>
        <w:t>　</w:t>
      </w:r>
      <w:r>
        <w:rPr>
          <w:rFonts w:hint="eastAsia" w:ascii="楷体_GB2312" w:hAnsi="楷体_GB2312" w:eastAsia="楷体_GB2312" w:cs="楷体_GB2312"/>
          <w:color w:val="000000"/>
          <w:szCs w:val="32"/>
        </w:rPr>
        <w:t>服务保障</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632" w:leftChars="200" w:right="632" w:rightChars="200" w:firstLine="0" w:firstLineChars="0"/>
        <w:textAlignment w:val="auto"/>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第五章</w:t>
      </w:r>
      <w:r>
        <w:rPr>
          <w:rFonts w:hint="eastAsia" w:ascii="楷体_GB2312" w:hAnsi="楷体_GB2312" w:eastAsia="楷体_GB2312" w:cs="楷体_GB2312"/>
          <w:color w:val="000000"/>
          <w:szCs w:val="32"/>
          <w:lang w:eastAsia="zh-CN"/>
        </w:rPr>
        <w:t>　</w:t>
      </w:r>
      <w:r>
        <w:rPr>
          <w:rFonts w:hint="eastAsia" w:ascii="楷体_GB2312" w:hAnsi="楷体_GB2312" w:eastAsia="楷体_GB2312" w:cs="楷体_GB2312"/>
          <w:color w:val="000000"/>
          <w:szCs w:val="32"/>
        </w:rPr>
        <w:t>附</w:t>
      </w:r>
      <w:r>
        <w:rPr>
          <w:rFonts w:hint="eastAsia" w:ascii="楷体_GB2312" w:hAnsi="楷体_GB2312" w:eastAsia="楷体_GB2312" w:cs="楷体_GB2312"/>
          <w:color w:val="000000"/>
          <w:szCs w:val="32"/>
          <w:lang w:eastAsia="zh-CN"/>
        </w:rPr>
        <w:t>　　</w:t>
      </w:r>
      <w:r>
        <w:rPr>
          <w:rFonts w:hint="eastAsia" w:ascii="楷体_GB2312" w:hAnsi="楷体_GB2312" w:eastAsia="楷体_GB2312" w:cs="楷体_GB2312"/>
          <w:color w:val="000000"/>
          <w:szCs w:val="32"/>
        </w:rPr>
        <w:t>则</w:t>
      </w:r>
    </w:p>
    <w:p>
      <w:pPr>
        <w:pStyle w:val="23"/>
        <w:keepNext w:val="0"/>
        <w:keepLines w:val="0"/>
        <w:pageBreakBefore w:val="0"/>
        <w:widowControl w:val="0"/>
        <w:shd w:val="clear"/>
        <w:tabs>
          <w:tab w:val="right" w:leader="dot" w:pos="8958"/>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color w:val="000000"/>
          <w:sz w:val="32"/>
          <w:szCs w:val="32"/>
        </w:rPr>
      </w:pPr>
      <w:r>
        <w:rPr>
          <w:rFonts w:hint="eastAsia" w:ascii="宋体" w:hAnsi="宋体" w:eastAsia="宋体" w:cs="宋体"/>
          <w:color w:val="000000"/>
          <w:sz w:val="32"/>
          <w:szCs w:val="32"/>
        </w:rPr>
        <w:fldChar w:fldCharType="begin"/>
      </w:r>
      <w:r>
        <w:rPr>
          <w:rFonts w:hint="eastAsia" w:ascii="宋体" w:hAnsi="宋体" w:eastAsia="宋体" w:cs="宋体"/>
          <w:color w:val="000000"/>
          <w:sz w:val="32"/>
          <w:szCs w:val="32"/>
        </w:rPr>
        <w:instrText xml:space="preserve">TOC \o "1-2" \h \u </w:instrText>
      </w:r>
      <w:r>
        <w:rPr>
          <w:rFonts w:hint="eastAsia" w:ascii="宋体" w:hAnsi="宋体" w:eastAsia="宋体" w:cs="宋体"/>
          <w:color w:val="000000"/>
          <w:sz w:val="32"/>
          <w:szCs w:val="32"/>
        </w:rPr>
        <w:fldChar w:fldCharType="separate"/>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eastAsia="黑体"/>
          <w:color w:val="000000"/>
          <w:szCs w:val="32"/>
        </w:rPr>
      </w:pPr>
      <w:r>
        <w:rPr>
          <w:rFonts w:hint="eastAsia" w:ascii="宋体" w:hAnsi="宋体" w:eastAsia="宋体" w:cs="宋体"/>
          <w:b/>
          <w:color w:val="000000"/>
          <w:szCs w:val="32"/>
        </w:rPr>
        <w:fldChar w:fldCharType="end"/>
      </w:r>
      <w:r>
        <w:rPr>
          <w:rFonts w:eastAsia="黑体"/>
          <w:color w:val="000000"/>
          <w:szCs w:val="32"/>
        </w:rPr>
        <w:t>第一章</w:t>
      </w:r>
      <w:r>
        <w:rPr>
          <w:rFonts w:hint="eastAsia" w:eastAsia="黑体"/>
          <w:color w:val="000000"/>
          <w:szCs w:val="32"/>
          <w:lang w:eastAsia="zh-CN"/>
        </w:rPr>
        <w:t>　</w:t>
      </w:r>
      <w:r>
        <w:rPr>
          <w:rFonts w:eastAsia="黑体"/>
          <w:color w:val="000000"/>
          <w:szCs w:val="32"/>
        </w:rPr>
        <w:t>总</w:t>
      </w:r>
      <w:r>
        <w:rPr>
          <w:rFonts w:hint="eastAsia" w:eastAsia="黑体"/>
          <w:color w:val="000000"/>
          <w:szCs w:val="32"/>
          <w:lang w:eastAsia="zh-CN"/>
        </w:rPr>
        <w:t>　　</w:t>
      </w:r>
      <w:r>
        <w:rPr>
          <w:rFonts w:eastAsia="黑体"/>
          <w:color w:val="000000"/>
          <w:szCs w:val="32"/>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000000"/>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第一条</w:t>
      </w:r>
      <w:r>
        <w:rPr>
          <w:rFonts w:hint="eastAsia" w:ascii="仿宋_GB2312" w:hAnsi="仿宋_GB2312" w:eastAsia="仿宋_GB2312" w:cs="仿宋_GB2312"/>
          <w:color w:val="000000"/>
          <w:lang w:eastAsia="zh-CN"/>
        </w:rPr>
        <w:t>　</w:t>
      </w:r>
      <w:r>
        <w:rPr>
          <w:color w:val="000000"/>
        </w:rPr>
        <w:t>为了促进锂电产业高质量发展，培育壮大锂电创新型产业集群，打造北方锂电之都，</w:t>
      </w:r>
      <w:r>
        <w:rPr>
          <w:rFonts w:hint="eastAsia"/>
          <w:color w:val="000000"/>
        </w:rPr>
        <w:t>推动</w:t>
      </w:r>
      <w:r>
        <w:rPr>
          <w:color w:val="000000"/>
        </w:rPr>
        <w:t>绿色</w:t>
      </w:r>
      <w:r>
        <w:rPr>
          <w:rFonts w:hint="eastAsia"/>
          <w:color w:val="000000"/>
        </w:rPr>
        <w:t>低碳转型发展</w:t>
      </w:r>
      <w:r>
        <w:rPr>
          <w:color w:val="000000"/>
        </w:rPr>
        <w:t>，根据有关法律</w:t>
      </w:r>
      <w:r>
        <w:rPr>
          <w:rFonts w:hint="eastAsia"/>
          <w:color w:val="000000"/>
        </w:rPr>
        <w:t>、</w:t>
      </w:r>
      <w:r>
        <w:rPr>
          <w:color w:val="000000"/>
        </w:rPr>
        <w:t>法规，结合本市实际，制定本条例。</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第二条</w:t>
      </w:r>
      <w:r>
        <w:rPr>
          <w:rFonts w:hint="eastAsia" w:ascii="仿宋_GB2312" w:hAnsi="仿宋_GB2312" w:eastAsia="仿宋_GB2312" w:cs="仿宋_GB2312"/>
          <w:color w:val="000000"/>
          <w:lang w:eastAsia="zh-CN"/>
        </w:rPr>
        <w:t>　</w:t>
      </w:r>
      <w:r>
        <w:rPr>
          <w:color w:val="000000"/>
        </w:rPr>
        <w:t>在本市行政区域内从事锂电产业发展促进的相关活动，适用本条例。</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本条例所称锂电产业，是指锂电池研发</w:t>
      </w:r>
      <w:r>
        <w:rPr>
          <w:rFonts w:hint="eastAsia"/>
          <w:color w:val="000000"/>
        </w:rPr>
        <w:t>、</w:t>
      </w:r>
      <w:r>
        <w:rPr>
          <w:color w:val="000000"/>
        </w:rPr>
        <w:t>设计、生产、检验检测、销售、终端应用、回收利用以及锂电池原材料、</w:t>
      </w:r>
      <w:r>
        <w:rPr>
          <w:rFonts w:hint="eastAsia"/>
          <w:color w:val="000000"/>
        </w:rPr>
        <w:t>配套部件</w:t>
      </w:r>
      <w:r>
        <w:rPr>
          <w:color w:val="000000"/>
        </w:rPr>
        <w:t>生产等相关产业。</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第三条</w:t>
      </w:r>
      <w:r>
        <w:rPr>
          <w:rFonts w:hint="eastAsia" w:ascii="仿宋_GB2312" w:hAnsi="仿宋_GB2312" w:eastAsia="仿宋_GB2312" w:cs="仿宋_GB2312"/>
          <w:color w:val="000000"/>
          <w:lang w:eastAsia="zh-CN"/>
        </w:rPr>
        <w:t>　</w:t>
      </w:r>
      <w:r>
        <w:rPr>
          <w:color w:val="000000"/>
        </w:rPr>
        <w:t>锂电产业发展遵循政策引导、创新驱动、产业协同、集聚发展的原则。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第四条</w:t>
      </w:r>
      <w:r>
        <w:rPr>
          <w:rFonts w:hint="eastAsia" w:ascii="仿宋_GB2312" w:hAnsi="仿宋_GB2312" w:eastAsia="仿宋_GB2312" w:cs="仿宋_GB2312"/>
          <w:color w:val="000000"/>
          <w:lang w:eastAsia="zh-CN"/>
        </w:rPr>
        <w:t>　</w:t>
      </w:r>
      <w:r>
        <w:rPr>
          <w:color w:val="000000"/>
        </w:rPr>
        <w:t>市、区（市）人民政府应当加强对锂电产业发展促进工作的组织领导，将锂电产业发展纳入国民经济和社会发展规划，制定并督促落实锂电产业发展促进政策，建立锂电产业发展协调工作机制，研究解决锂电产业发展中的重大问题。</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能源部门是锂电产业发展的主管部门，负责规划、协调和组织实施锂电产业发展促进工作。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发展改革、科学技术、工业和信息化、财政、人力资源社会保障、自然资源和规划、生态环境、</w:t>
      </w:r>
      <w:r>
        <w:rPr>
          <w:rFonts w:hint="eastAsia"/>
          <w:color w:val="000000"/>
        </w:rPr>
        <w:t>住房和城乡建设、</w:t>
      </w:r>
      <w:r>
        <w:rPr>
          <w:color w:val="000000"/>
        </w:rPr>
        <w:t>商务、行政审批服务、市场监督管理、地方金融监督管理、税务</w:t>
      </w:r>
      <w:r>
        <w:rPr>
          <w:rFonts w:hint="eastAsia"/>
          <w:color w:val="000000"/>
        </w:rPr>
        <w:t>、供电</w:t>
      </w:r>
      <w:r>
        <w:rPr>
          <w:color w:val="000000"/>
        </w:rPr>
        <w:t>等相关部门在各自职责范围内做好锂电产业发展促进相关工作。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五</w:t>
      </w:r>
      <w:r>
        <w:rPr>
          <w:rFonts w:eastAsia="黑体"/>
          <w:color w:val="000000"/>
        </w:rPr>
        <w:t>条</w:t>
      </w:r>
      <w:r>
        <w:rPr>
          <w:rFonts w:hint="eastAsia" w:ascii="仿宋_GB2312" w:hAnsi="仿宋_GB2312" w:eastAsia="仿宋_GB2312" w:cs="仿宋_GB2312"/>
          <w:color w:val="000000"/>
          <w:lang w:eastAsia="zh-CN"/>
        </w:rPr>
        <w:t>　</w:t>
      </w:r>
      <w:r>
        <w:rPr>
          <w:color w:val="000000"/>
        </w:rPr>
        <w:t>市</w:t>
      </w:r>
      <w:r>
        <w:rPr>
          <w:rFonts w:hint="eastAsia"/>
          <w:color w:val="000000"/>
        </w:rPr>
        <w:t>、区（市）</w:t>
      </w:r>
      <w:r>
        <w:rPr>
          <w:color w:val="000000"/>
        </w:rPr>
        <w:t>人民政府应当统筹产业发展资金，对锂电产业科技研发、产业引导、技术改造、人才招引、合作交流等予以支持</w:t>
      </w:r>
      <w:r>
        <w:rPr>
          <w:rFonts w:hint="eastAsia"/>
          <w:color w:val="000000"/>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000000"/>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outlineLvl w:val="0"/>
        <w:rPr>
          <w:rFonts w:eastAsia="黑体"/>
          <w:color w:val="000000"/>
        </w:rPr>
      </w:pPr>
      <w:r>
        <w:rPr>
          <w:rFonts w:hint="eastAsia" w:eastAsia="黑体"/>
          <w:color w:val="000000"/>
        </w:rPr>
        <w:t>第二章</w:t>
      </w:r>
      <w:r>
        <w:rPr>
          <w:rFonts w:hint="eastAsia" w:eastAsia="黑体"/>
          <w:color w:val="000000"/>
          <w:lang w:eastAsia="zh-CN"/>
        </w:rPr>
        <w:t>　</w:t>
      </w:r>
      <w:r>
        <w:rPr>
          <w:rFonts w:eastAsia="黑体"/>
          <w:color w:val="000000"/>
        </w:rPr>
        <w:t>规划发展</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0" w:leftChars="0" w:right="0" w:rightChars="0" w:firstLine="632" w:firstLineChars="200"/>
        <w:textAlignment w:val="auto"/>
        <w:rPr>
          <w:rFonts w:hint="eastAsia" w:ascii="宋体" w:hAnsi="宋体" w:eastAsia="宋体" w:cs="宋体"/>
          <w:color w:val="000000"/>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第六条</w:t>
      </w:r>
      <w:r>
        <w:rPr>
          <w:rFonts w:hint="eastAsia" w:ascii="仿宋_GB2312" w:hAnsi="仿宋_GB2312" w:eastAsia="仿宋_GB2312" w:cs="仿宋_GB2312"/>
          <w:color w:val="000000"/>
          <w:lang w:eastAsia="zh-CN"/>
        </w:rPr>
        <w:t>　</w:t>
      </w:r>
      <w:r>
        <w:rPr>
          <w:color w:val="000000"/>
        </w:rPr>
        <w:t>市人民政府应当加强对锂电产业的规划引导，坚持全链条覆盖、全区域布局、全周期服务，推动形成各具特色、优势互补、结构合理的锂电产业协调发展格局。</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第七条</w:t>
      </w:r>
      <w:r>
        <w:rPr>
          <w:rFonts w:hint="eastAsia" w:ascii="仿宋_GB2312" w:hAnsi="仿宋_GB2312" w:eastAsia="仿宋_GB2312" w:cs="仿宋_GB2312"/>
          <w:color w:val="000000"/>
          <w:lang w:eastAsia="zh-CN"/>
        </w:rPr>
        <w:t>　</w:t>
      </w:r>
      <w:r>
        <w:rPr>
          <w:color w:val="000000"/>
        </w:rPr>
        <w:t>市能源部门应当会同有关部门编制锂电产业发展规划，报市人民政府批准后向社会公布。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区（市）人民政府应当根据锂电产业发展规划，结合实际制定具体实施方案。</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第八条</w:t>
      </w:r>
      <w:r>
        <w:rPr>
          <w:rFonts w:hint="eastAsia" w:ascii="仿宋_GB2312" w:hAnsi="仿宋_GB2312" w:eastAsia="仿宋_GB2312" w:cs="仿宋_GB2312"/>
          <w:color w:val="000000"/>
          <w:lang w:eastAsia="zh-CN"/>
        </w:rPr>
        <w:t>　</w:t>
      </w:r>
      <w:r>
        <w:rPr>
          <w:color w:val="000000"/>
        </w:rPr>
        <w:t>建立健全链长、链主</w:t>
      </w:r>
      <w:r>
        <w:rPr>
          <w:rFonts w:hint="eastAsia"/>
          <w:color w:val="000000"/>
        </w:rPr>
        <w:t>、</w:t>
      </w:r>
      <w:r>
        <w:rPr>
          <w:color w:val="000000"/>
        </w:rPr>
        <w:t>联盟融合联动工作机制。锂电产业链设置链长，负责统筹锂电产业发展全局性工作，协调解决锂电产业发展重大问题</w:t>
      </w:r>
      <w:r>
        <w:rPr>
          <w:rFonts w:hint="eastAsia"/>
          <w:color w:val="000000"/>
        </w:rPr>
        <w:t>，推动</w:t>
      </w:r>
      <w:r>
        <w:rPr>
          <w:color w:val="000000"/>
        </w:rPr>
        <w:t>产业链补链、延链、强链。产业链链主一般由行业龙头企业担任，引领带动产业链上下游企业协同发展。推动锂电产业骨干企业、高等院校、科研机构或</w:t>
      </w:r>
      <w:r>
        <w:rPr>
          <w:rFonts w:hint="eastAsia"/>
          <w:color w:val="000000"/>
        </w:rPr>
        <w:t>者</w:t>
      </w:r>
      <w:r>
        <w:rPr>
          <w:color w:val="000000"/>
        </w:rPr>
        <w:t>其他组织组建产业联盟，加强企业配套协作和产业融合，发挥集聚效应，构建资源共享、优势互补、合作共赢的产业共同体。</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第九条</w:t>
      </w:r>
      <w:r>
        <w:rPr>
          <w:rFonts w:hint="eastAsia" w:ascii="仿宋_GB2312" w:hAnsi="仿宋_GB2312" w:eastAsia="仿宋_GB2312" w:cs="仿宋_GB2312"/>
          <w:color w:val="000000"/>
          <w:lang w:eastAsia="zh-CN"/>
        </w:rPr>
        <w:t>　</w:t>
      </w:r>
      <w:r>
        <w:rPr>
          <w:color w:val="000000"/>
        </w:rPr>
        <w:t>市人民政府设立由高等院校、科研机构、企业、行业协会和有关方面专家组成的锂电产业发展战略咨询专家委员会，为锂电产业发展规划编制、政策措施制定、关键技术攻关、重大项目推进等提供咨询意见。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第十条</w:t>
      </w:r>
      <w:r>
        <w:rPr>
          <w:rFonts w:hint="eastAsia" w:ascii="仿宋_GB2312" w:hAnsi="仿宋_GB2312" w:eastAsia="仿宋_GB2312" w:cs="仿宋_GB2312"/>
          <w:color w:val="000000"/>
          <w:lang w:eastAsia="zh-CN"/>
        </w:rPr>
        <w:t>　</w:t>
      </w:r>
      <w:r>
        <w:rPr>
          <w:color w:val="000000"/>
        </w:rPr>
        <w:t>市能源部门应当根据锂电产业发展规划，制定锂电产业发展指导目录、锂电产业链图谱</w:t>
      </w:r>
      <w:r>
        <w:rPr>
          <w:rFonts w:hint="eastAsia"/>
          <w:color w:val="000000"/>
        </w:rPr>
        <w:t>，促进产业结构优化升级</w:t>
      </w:r>
      <w:r>
        <w:rPr>
          <w:color w:val="000000"/>
        </w:rPr>
        <w:t>。</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0" w:leftChars="0" w:right="0" w:rightChars="0" w:firstLine="632" w:firstLineChars="200"/>
        <w:textAlignment w:val="auto"/>
        <w:rPr>
          <w:rFonts w:eastAsia="仿宋_GB2312"/>
          <w:color w:val="000000"/>
          <w:szCs w:val="32"/>
        </w:rPr>
      </w:pPr>
      <w:r>
        <w:rPr>
          <w:rFonts w:eastAsia="仿宋_GB2312"/>
          <w:color w:val="000000"/>
          <w:szCs w:val="32"/>
        </w:rPr>
        <w:t>市商务部门应当会同市</w:t>
      </w:r>
      <w:r>
        <w:rPr>
          <w:rFonts w:hint="eastAsia" w:eastAsia="仿宋_GB2312"/>
          <w:color w:val="000000"/>
          <w:szCs w:val="32"/>
        </w:rPr>
        <w:t>发展改革、</w:t>
      </w:r>
      <w:r>
        <w:rPr>
          <w:rFonts w:eastAsia="仿宋_GB2312"/>
          <w:color w:val="000000"/>
          <w:szCs w:val="32"/>
        </w:rPr>
        <w:t>市</w:t>
      </w:r>
      <w:r>
        <w:rPr>
          <w:rFonts w:hint="eastAsia" w:eastAsia="仿宋_GB2312"/>
          <w:color w:val="000000"/>
          <w:szCs w:val="32"/>
        </w:rPr>
        <w:t>能源等</w:t>
      </w:r>
      <w:r>
        <w:rPr>
          <w:rFonts w:eastAsia="仿宋_GB2312"/>
          <w:color w:val="000000"/>
          <w:szCs w:val="32"/>
        </w:rPr>
        <w:t>部门建立客商库和项目库，</w:t>
      </w:r>
      <w:r>
        <w:rPr>
          <w:rFonts w:hint="eastAsia" w:ascii="仿宋_GB2312" w:hAnsi="仿宋_GB2312" w:eastAsia="仿宋_GB2312" w:cs="仿宋_GB2312"/>
          <w:color w:val="000000"/>
          <w:szCs w:val="32"/>
          <w:shd w:val="clear" w:color="auto" w:fill="FFFFFF"/>
        </w:rPr>
        <w:t>瞄准产业链重点领域、缺失环节</w:t>
      </w:r>
      <w:r>
        <w:rPr>
          <w:rFonts w:eastAsia="仿宋_GB2312"/>
          <w:color w:val="000000"/>
          <w:szCs w:val="32"/>
        </w:rPr>
        <w:t>招引锂电产业上下游配套关联企业落户，</w:t>
      </w:r>
      <w:r>
        <w:rPr>
          <w:rFonts w:hint="eastAsia" w:eastAsia="仿宋_GB2312"/>
          <w:color w:val="000000"/>
          <w:szCs w:val="32"/>
        </w:rPr>
        <w:t>巩固提升</w:t>
      </w:r>
      <w:r>
        <w:rPr>
          <w:rFonts w:eastAsia="仿宋_GB2312"/>
          <w:color w:val="000000"/>
          <w:szCs w:val="32"/>
        </w:rPr>
        <w:t>全产业链优势。</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0" w:leftChars="0" w:right="0" w:rightChars="0" w:firstLine="632" w:firstLineChars="200"/>
        <w:textAlignment w:val="auto"/>
        <w:rPr>
          <w:rFonts w:eastAsia="仿宋_GB2312"/>
          <w:color w:val="000000"/>
          <w:szCs w:val="32"/>
        </w:rPr>
      </w:pPr>
      <w:r>
        <w:rPr>
          <w:rFonts w:eastAsia="仿宋_GB2312"/>
          <w:color w:val="000000"/>
          <w:szCs w:val="32"/>
        </w:rPr>
        <w:t>市统计部门</w:t>
      </w:r>
      <w:r>
        <w:rPr>
          <w:rFonts w:hint="eastAsia" w:eastAsia="仿宋_GB2312"/>
          <w:color w:val="000000"/>
          <w:szCs w:val="32"/>
        </w:rPr>
        <w:t>应当加强对锂电产业的统计调查和监测分析，</w:t>
      </w:r>
      <w:r>
        <w:rPr>
          <w:rFonts w:eastAsia="仿宋_GB2312"/>
          <w:color w:val="000000"/>
          <w:szCs w:val="32"/>
        </w:rPr>
        <w:t>根据市能源部门提供的</w:t>
      </w:r>
      <w:r>
        <w:rPr>
          <w:rFonts w:hint="eastAsia" w:eastAsia="仿宋_GB2312"/>
          <w:color w:val="000000"/>
          <w:szCs w:val="32"/>
        </w:rPr>
        <w:t>锂电</w:t>
      </w:r>
      <w:r>
        <w:rPr>
          <w:rFonts w:eastAsia="仿宋_GB2312"/>
          <w:color w:val="000000"/>
          <w:szCs w:val="32"/>
        </w:rPr>
        <w:t>企业名单提供统计数据。</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市市场监督管理部门应当积极培育集体商标，指导锂电企业开展商标品牌建设</w:t>
      </w:r>
      <w:r>
        <w:rPr>
          <w:rFonts w:hint="eastAsia"/>
          <w:color w:val="000000"/>
        </w:rPr>
        <w:t>，支持锂电企业参与锂电产业国家标准和地方标准的制定工作。</w:t>
      </w:r>
    </w:p>
    <w:p>
      <w:pPr>
        <w:pStyle w:val="13"/>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pPr>
      <w:r>
        <w:rPr>
          <w:rFonts w:ascii="Times New Roman"/>
          <w:sz w:val="32"/>
          <w:szCs w:val="32"/>
        </w:rPr>
        <w:t>市工业和信息化部门应当积极培育</w:t>
      </w:r>
      <w:r>
        <w:rPr>
          <w:rFonts w:hint="eastAsia" w:ascii="Times New Roman"/>
          <w:sz w:val="32"/>
          <w:szCs w:val="32"/>
        </w:rPr>
        <w:t>锂电</w:t>
      </w:r>
      <w:r>
        <w:rPr>
          <w:rFonts w:ascii="Times New Roman"/>
          <w:sz w:val="32"/>
          <w:szCs w:val="32"/>
        </w:rPr>
        <w:t>国家级专精特新</w:t>
      </w:r>
      <w:r>
        <w:rPr>
          <w:rFonts w:hint="eastAsia" w:hAnsi="黑体"/>
          <w:sz w:val="32"/>
          <w:szCs w:val="32"/>
        </w:rPr>
        <w:t>“</w:t>
      </w:r>
      <w:r>
        <w:rPr>
          <w:rFonts w:ascii="Times New Roman"/>
          <w:sz w:val="32"/>
          <w:szCs w:val="32"/>
        </w:rPr>
        <w:t>小巨人</w:t>
      </w:r>
      <w:r>
        <w:rPr>
          <w:rFonts w:hint="eastAsia" w:hAnsi="黑体"/>
          <w:sz w:val="32"/>
          <w:szCs w:val="32"/>
        </w:rPr>
        <w:t>”</w:t>
      </w:r>
      <w:r>
        <w:rPr>
          <w:rFonts w:ascii="Times New Roman"/>
          <w:sz w:val="32"/>
          <w:szCs w:val="32"/>
        </w:rPr>
        <w:t>企业</w:t>
      </w:r>
      <w:r>
        <w:rPr>
          <w:rFonts w:hint="eastAsia" w:ascii="Times New Roman"/>
          <w:sz w:val="32"/>
          <w:szCs w:val="32"/>
        </w:rPr>
        <w:t>、</w:t>
      </w:r>
      <w:r>
        <w:rPr>
          <w:rFonts w:ascii="Times New Roman"/>
          <w:sz w:val="32"/>
          <w:szCs w:val="32"/>
        </w:rPr>
        <w:t>省级专精特新中小企业</w:t>
      </w:r>
      <w:r>
        <w:rPr>
          <w:rFonts w:hint="eastAsia" w:ascii="Times New Roman"/>
          <w:sz w:val="32"/>
          <w:szCs w:val="32"/>
        </w:rPr>
        <w:t>、制造业单项冠军</w:t>
      </w:r>
      <w:r>
        <w:rPr>
          <w:rFonts w:ascii="Times New Roman"/>
          <w:sz w:val="32"/>
          <w:szCs w:val="32"/>
        </w:rPr>
        <w:t>，建立数字赋能推进机制，支持锂电企业加大技术改造力度</w:t>
      </w:r>
      <w:r>
        <w:rPr>
          <w:rFonts w:hint="eastAsia" w:ascii="Times New Roman"/>
          <w:sz w:val="32"/>
          <w:szCs w:val="32"/>
        </w:rPr>
        <w:t>，</w:t>
      </w:r>
      <w:r>
        <w:rPr>
          <w:rFonts w:ascii="Times New Roman"/>
          <w:sz w:val="32"/>
          <w:szCs w:val="32"/>
        </w:rPr>
        <w:t>推进数字化、智能化、网络化融合发展。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第十</w:t>
      </w:r>
      <w:r>
        <w:rPr>
          <w:rFonts w:hint="eastAsia" w:eastAsia="黑体"/>
          <w:color w:val="000000"/>
        </w:rPr>
        <w:t>一</w:t>
      </w:r>
      <w:r>
        <w:rPr>
          <w:rFonts w:eastAsia="黑体"/>
          <w:color w:val="000000"/>
        </w:rPr>
        <w:t>条</w:t>
      </w:r>
      <w:r>
        <w:rPr>
          <w:rFonts w:hint="eastAsia" w:ascii="仿宋_GB2312" w:hAnsi="仿宋_GB2312" w:eastAsia="仿宋_GB2312" w:cs="仿宋_GB2312"/>
          <w:color w:val="000000"/>
          <w:lang w:eastAsia="zh-CN"/>
        </w:rPr>
        <w:t>　</w:t>
      </w:r>
      <w:r>
        <w:rPr>
          <w:color w:val="000000"/>
        </w:rPr>
        <w:t>鼓励锂电企业通过资源勘探合作、股权收购、长期协议等方式建立市外资源基地，为锂电产业长期发展提供资源支撑。</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第十</w:t>
      </w:r>
      <w:r>
        <w:rPr>
          <w:rFonts w:hint="eastAsia" w:eastAsia="黑体"/>
          <w:color w:val="000000"/>
        </w:rPr>
        <w:t>二</w:t>
      </w:r>
      <w:r>
        <w:rPr>
          <w:rFonts w:eastAsia="黑体"/>
          <w:color w:val="000000"/>
        </w:rPr>
        <w:t>条</w:t>
      </w:r>
      <w:r>
        <w:rPr>
          <w:rFonts w:hint="eastAsia" w:ascii="仿宋_GB2312" w:hAnsi="仿宋_GB2312" w:eastAsia="仿宋_GB2312" w:cs="仿宋_GB2312"/>
          <w:color w:val="000000"/>
          <w:lang w:eastAsia="zh-CN"/>
        </w:rPr>
        <w:t>　</w:t>
      </w:r>
      <w:r>
        <w:rPr>
          <w:color w:val="000000"/>
        </w:rPr>
        <w:t>市、区（市）人民政府应当强化科学布局，支持利用现有停车场、港口码头、加油站</w:t>
      </w:r>
      <w:r>
        <w:rPr>
          <w:rFonts w:hint="eastAsia"/>
          <w:color w:val="000000"/>
        </w:rPr>
        <w:t>、新建居民小区</w:t>
      </w:r>
      <w:r>
        <w:rPr>
          <w:color w:val="000000"/>
        </w:rPr>
        <w:t>等场地资源有序开展充换电基础设施和网络建设。支持在</w:t>
      </w:r>
      <w:r>
        <w:rPr>
          <w:rFonts w:hint="eastAsia"/>
          <w:color w:val="000000"/>
        </w:rPr>
        <w:t>文化旅游、</w:t>
      </w:r>
      <w:r>
        <w:rPr>
          <w:color w:val="000000"/>
        </w:rPr>
        <w:t>公交、货运、物流、环卫等领域推广应用锂电产品。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第十</w:t>
      </w:r>
      <w:r>
        <w:rPr>
          <w:rFonts w:hint="eastAsia" w:eastAsia="黑体"/>
          <w:color w:val="000000"/>
        </w:rPr>
        <w:t>三</w:t>
      </w:r>
      <w:r>
        <w:rPr>
          <w:rFonts w:eastAsia="黑体"/>
          <w:color w:val="000000"/>
        </w:rPr>
        <w:t>条</w:t>
      </w:r>
      <w:r>
        <w:rPr>
          <w:rFonts w:hint="eastAsia" w:ascii="仿宋_GB2312" w:hAnsi="仿宋_GB2312" w:eastAsia="仿宋_GB2312" w:cs="仿宋_GB2312"/>
          <w:color w:val="000000"/>
          <w:lang w:eastAsia="zh-CN"/>
        </w:rPr>
        <w:t>　</w:t>
      </w:r>
      <w:r>
        <w:rPr>
          <w:color w:val="000000"/>
        </w:rPr>
        <w:t>支持废旧</w:t>
      </w:r>
      <w:r>
        <w:rPr>
          <w:rFonts w:hint="eastAsia"/>
          <w:color w:val="000000"/>
        </w:rPr>
        <w:t>锂</w:t>
      </w:r>
      <w:r>
        <w:rPr>
          <w:color w:val="000000"/>
        </w:rPr>
        <w:t>电池梯次综合利用和</w:t>
      </w:r>
      <w:r>
        <w:rPr>
          <w:rFonts w:hint="eastAsia"/>
          <w:color w:val="000000"/>
        </w:rPr>
        <w:t>绿色环保</w:t>
      </w:r>
      <w:r>
        <w:rPr>
          <w:color w:val="000000"/>
        </w:rPr>
        <w:t>拆解回收，鼓励建设废旧锂电池集中收集、存储中心，打造锂电池循环利用产业基地。</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第十</w:t>
      </w:r>
      <w:r>
        <w:rPr>
          <w:rFonts w:hint="eastAsia" w:eastAsia="黑体"/>
          <w:color w:val="000000"/>
        </w:rPr>
        <w:t>四</w:t>
      </w:r>
      <w:r>
        <w:rPr>
          <w:rFonts w:eastAsia="黑体"/>
          <w:color w:val="000000"/>
        </w:rPr>
        <w:t>条</w:t>
      </w:r>
      <w:r>
        <w:rPr>
          <w:rFonts w:hint="eastAsia" w:ascii="仿宋_GB2312" w:hAnsi="仿宋_GB2312" w:eastAsia="仿宋_GB2312" w:cs="仿宋_GB2312"/>
          <w:color w:val="000000"/>
          <w:lang w:eastAsia="zh-CN"/>
        </w:rPr>
        <w:t>　</w:t>
      </w:r>
      <w:r>
        <w:rPr>
          <w:color w:val="000000"/>
        </w:rPr>
        <w:t>支持国家锂电池产品质量检验检测中心升级检测设备，扩展检测项目和服务范围，降低测试认证成本，打造锂电产品检验检测高地。</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鼓励锂电企业开展锂电产品检验检测以及认证平台建设</w:t>
      </w:r>
      <w:r>
        <w:rPr>
          <w:rFonts w:hint="eastAsia"/>
          <w:color w:val="000000"/>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十五</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鼓励市内锂电企业加强供需合作，降低运输成本，推动</w:t>
      </w:r>
      <w:r>
        <w:rPr>
          <w:color w:val="000000"/>
        </w:rPr>
        <w:t>产业链上下游</w:t>
      </w:r>
      <w:r>
        <w:rPr>
          <w:rFonts w:hint="eastAsia"/>
          <w:color w:val="000000"/>
        </w:rPr>
        <w:t>协同发展。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0"/>
        <w:rPr>
          <w:rFonts w:hint="eastAsia" w:asciiTheme="minorEastAsia" w:hAnsiTheme="minorEastAsia" w:eastAsiaTheme="minorEastAsia" w:cstheme="minorEastAsia"/>
          <w:color w:val="000000"/>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outlineLvl w:val="0"/>
        <w:rPr>
          <w:color w:val="000000"/>
        </w:rPr>
      </w:pPr>
      <w:r>
        <w:rPr>
          <w:rFonts w:eastAsia="黑体"/>
          <w:color w:val="000000"/>
        </w:rPr>
        <w:t>第三章</w:t>
      </w:r>
      <w:r>
        <w:rPr>
          <w:rFonts w:hint="eastAsia" w:eastAsia="黑体"/>
          <w:color w:val="000000"/>
          <w:lang w:eastAsia="zh-CN"/>
        </w:rPr>
        <w:t>　</w:t>
      </w:r>
      <w:r>
        <w:rPr>
          <w:rFonts w:eastAsia="黑体"/>
          <w:color w:val="000000"/>
        </w:rPr>
        <w:t>科研创新</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000000"/>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eastAsia="黑体"/>
          <w:color w:val="000000"/>
        </w:rPr>
      </w:pPr>
      <w:r>
        <w:rPr>
          <w:rFonts w:hint="eastAsia" w:eastAsia="黑体"/>
          <w:color w:val="000000"/>
        </w:rPr>
        <w:t>第十六</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市人民政府应当建立健全锂电技术和产业创新体系，</w:t>
      </w:r>
      <w:r>
        <w:rPr>
          <w:color w:val="000000"/>
        </w:rPr>
        <w:t>围绕锂电池</w:t>
      </w:r>
      <w:r>
        <w:rPr>
          <w:rFonts w:hint="eastAsia"/>
          <w:color w:val="000000"/>
        </w:rPr>
        <w:t>研发制造</w:t>
      </w:r>
      <w:r>
        <w:rPr>
          <w:color w:val="000000"/>
        </w:rPr>
        <w:t>、废旧电池循环利用等</w:t>
      </w:r>
      <w:r>
        <w:rPr>
          <w:rFonts w:hint="eastAsia"/>
          <w:color w:val="000000"/>
        </w:rPr>
        <w:t>培育</w:t>
      </w:r>
      <w:r>
        <w:rPr>
          <w:color w:val="000000"/>
        </w:rPr>
        <w:t>申报一批高水平创新平台，</w:t>
      </w:r>
      <w:r>
        <w:rPr>
          <w:rFonts w:hint="eastAsia"/>
          <w:color w:val="000000"/>
        </w:rPr>
        <w:t>促进创业创新资源高效对接，推动关键核心技术突破，加快锂电产业发展。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十七</w:t>
      </w:r>
      <w:r>
        <w:rPr>
          <w:rFonts w:eastAsia="黑体"/>
          <w:color w:val="000000"/>
        </w:rPr>
        <w:t>条</w:t>
      </w:r>
      <w:r>
        <w:rPr>
          <w:rFonts w:hint="eastAsia" w:ascii="仿宋_GB2312" w:hAnsi="仿宋_GB2312" w:eastAsia="仿宋_GB2312" w:cs="仿宋_GB2312"/>
          <w:color w:val="000000"/>
          <w:lang w:eastAsia="zh-CN"/>
        </w:rPr>
        <w:t>　</w:t>
      </w:r>
      <w:r>
        <w:rPr>
          <w:color w:val="000000"/>
        </w:rPr>
        <w:t>支持大型企业与产业链上下游中小微企业组建创新联合体，开展产业共性技术研发和关键核心技术攻关，构建协同创新、资源共享、融合发展的产业生态。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十八</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依托</w:t>
      </w:r>
      <w:r>
        <w:rPr>
          <w:color w:val="000000"/>
        </w:rPr>
        <w:t>山东省锂电产业创新创业共同体平台开展产业共性技术攻关，系统推进成果转化、企业孵化、上市培育、公共平台搭建、人才引进培养等核心任务。</w:t>
      </w:r>
    </w:p>
    <w:p>
      <w:pPr>
        <w:pStyle w:val="10"/>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color w:val="000000"/>
          <w:szCs w:val="32"/>
        </w:rPr>
      </w:pPr>
      <w:r>
        <w:rPr>
          <w:rFonts w:ascii="Times New Roman" w:hAnsi="Times New Roman" w:eastAsia="黑体" w:cs="Times New Roman"/>
          <w:color w:val="000000"/>
          <w:szCs w:val="32"/>
        </w:rPr>
        <w:t>第</w:t>
      </w:r>
      <w:r>
        <w:rPr>
          <w:rFonts w:hint="eastAsia" w:ascii="Times New Roman" w:hAnsi="Times New Roman" w:eastAsia="黑体" w:cs="Times New Roman"/>
          <w:color w:val="000000"/>
          <w:szCs w:val="32"/>
        </w:rPr>
        <w:t>十九</w:t>
      </w:r>
      <w:r>
        <w:rPr>
          <w:rFonts w:eastAsia="黑体"/>
          <w:color w:val="000000"/>
        </w:rPr>
        <w:t>条</w:t>
      </w:r>
      <w:r>
        <w:rPr>
          <w:rFonts w:hint="eastAsia" w:ascii="仿宋_GB2312" w:hAnsi="仿宋_GB2312" w:eastAsia="仿宋_GB2312" w:cs="仿宋_GB2312"/>
          <w:color w:val="000000"/>
          <w:lang w:eastAsia="zh-CN"/>
        </w:rPr>
        <w:t>　</w:t>
      </w:r>
      <w:r>
        <w:rPr>
          <w:rFonts w:ascii="Times New Roman" w:hAnsi="Times New Roman" w:eastAsia="仿宋_GB2312" w:cs="Times New Roman"/>
          <w:color w:val="000000"/>
          <w:szCs w:val="32"/>
        </w:rPr>
        <w:t>建立健全飞地研发</w:t>
      </w:r>
      <w:r>
        <w:rPr>
          <w:rFonts w:hint="eastAsia" w:ascii="Times New Roman" w:hAnsi="Times New Roman" w:eastAsia="仿宋_GB2312" w:cs="Times New Roman"/>
          <w:color w:val="000000"/>
          <w:szCs w:val="32"/>
        </w:rPr>
        <w:t>新型模式</w:t>
      </w:r>
      <w:r>
        <w:rPr>
          <w:rFonts w:ascii="Times New Roman" w:hAnsi="Times New Roman" w:eastAsia="仿宋_GB2312" w:cs="Times New Roman"/>
          <w:color w:val="000000"/>
          <w:szCs w:val="32"/>
        </w:rPr>
        <w:t>。支持企业</w:t>
      </w:r>
      <w:r>
        <w:rPr>
          <w:rFonts w:hint="eastAsia" w:ascii="Times New Roman" w:hAnsi="Times New Roman" w:eastAsia="仿宋_GB2312" w:cs="Times New Roman"/>
          <w:color w:val="000000"/>
          <w:szCs w:val="32"/>
        </w:rPr>
        <w:t>通过自主建设</w:t>
      </w:r>
      <w:r>
        <w:rPr>
          <w:rFonts w:ascii="Times New Roman" w:hAnsi="Times New Roman" w:eastAsia="仿宋_GB2312" w:cs="Times New Roman"/>
          <w:color w:val="000000"/>
          <w:szCs w:val="32"/>
        </w:rPr>
        <w:t>、联合研发、校企共建等多种</w:t>
      </w:r>
      <w:r>
        <w:rPr>
          <w:rFonts w:hint="eastAsia" w:ascii="Times New Roman" w:hAnsi="Times New Roman" w:eastAsia="仿宋_GB2312" w:cs="Times New Roman"/>
          <w:color w:val="000000"/>
          <w:szCs w:val="32"/>
        </w:rPr>
        <w:t>方式</w:t>
      </w:r>
      <w:r>
        <w:rPr>
          <w:rFonts w:hint="eastAsia" w:ascii="仿宋_GB2312" w:hAnsi="仿宋_GB2312" w:eastAsia="仿宋_GB2312" w:cs="仿宋_GB2312"/>
          <w:color w:val="000000"/>
          <w:szCs w:val="32"/>
          <w:shd w:val="clear" w:color="auto" w:fill="FFFFFF"/>
        </w:rPr>
        <w:t>在市外开展研发创新，</w:t>
      </w:r>
      <w:r>
        <w:rPr>
          <w:rFonts w:hint="eastAsia" w:ascii="Times New Roman" w:hAnsi="Times New Roman" w:eastAsia="仿宋_GB2312" w:cs="Times New Roman"/>
          <w:color w:val="000000"/>
          <w:szCs w:val="32"/>
        </w:rPr>
        <w:t>借助</w:t>
      </w:r>
      <w:r>
        <w:rPr>
          <w:rFonts w:ascii="Times New Roman" w:hAnsi="Times New Roman" w:eastAsia="仿宋_GB2312" w:cs="Times New Roman"/>
          <w:color w:val="000000"/>
          <w:szCs w:val="32"/>
        </w:rPr>
        <w:t>外地高端人才优势，</w:t>
      </w:r>
      <w:r>
        <w:rPr>
          <w:rFonts w:hint="eastAsia" w:ascii="Times New Roman" w:hAnsi="Times New Roman" w:eastAsia="仿宋_GB2312" w:cs="Times New Roman"/>
          <w:color w:val="000000"/>
          <w:szCs w:val="32"/>
        </w:rPr>
        <w:t>形成研发成果，</w:t>
      </w:r>
      <w:r>
        <w:rPr>
          <w:rFonts w:hint="eastAsia" w:ascii="仿宋_GB2312" w:hAnsi="仿宋_GB2312" w:eastAsia="仿宋_GB2312" w:cs="仿宋_GB2312"/>
          <w:color w:val="000000"/>
          <w:szCs w:val="32"/>
          <w:shd w:val="clear" w:color="auto" w:fill="FFFFFF"/>
        </w:rPr>
        <w:t>在本市实现科技成果转化。</w:t>
      </w:r>
    </w:p>
    <w:p>
      <w:pPr>
        <w:pStyle w:val="10"/>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color w:val="000000"/>
          <w:szCs w:val="32"/>
        </w:rPr>
      </w:pPr>
      <w:r>
        <w:rPr>
          <w:rFonts w:hint="eastAsia" w:ascii="Times New Roman" w:hAnsi="Times New Roman" w:eastAsia="黑体" w:cs="Times New Roman"/>
          <w:color w:val="000000"/>
          <w:kern w:val="2"/>
          <w:szCs w:val="32"/>
        </w:rPr>
        <w:t>第二十</w:t>
      </w:r>
      <w:r>
        <w:rPr>
          <w:rFonts w:eastAsia="黑体"/>
          <w:color w:val="000000"/>
        </w:rPr>
        <w:t>条</w:t>
      </w:r>
      <w:r>
        <w:rPr>
          <w:rFonts w:hint="eastAsia" w:ascii="仿宋_GB2312" w:hAnsi="仿宋_GB2312" w:eastAsia="仿宋_GB2312" w:cs="仿宋_GB2312"/>
          <w:color w:val="000000"/>
          <w:lang w:eastAsia="zh-CN"/>
        </w:rPr>
        <w:t>　</w:t>
      </w:r>
      <w:r>
        <w:rPr>
          <w:rFonts w:hint="eastAsia" w:ascii="Times New Roman" w:hAnsi="Times New Roman" w:eastAsia="仿宋_GB2312" w:cs="Times New Roman"/>
          <w:color w:val="000000"/>
          <w:szCs w:val="32"/>
        </w:rPr>
        <w:t>推动开展锂电基础教育和应用型职业技能教育，在枣庄学院、枣庄职业（技师）学院等中高等院校设置锂电相关专业。建立校企联合机制，采用多种方式培养锂电专业技能人才。</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第二十</w:t>
      </w:r>
      <w:r>
        <w:rPr>
          <w:rFonts w:hint="eastAsia" w:eastAsia="黑体"/>
          <w:color w:val="000000"/>
        </w:rPr>
        <w:t>一</w:t>
      </w:r>
      <w:r>
        <w:rPr>
          <w:rFonts w:eastAsia="黑体"/>
          <w:color w:val="000000"/>
        </w:rPr>
        <w:t>条</w:t>
      </w:r>
      <w:r>
        <w:rPr>
          <w:rFonts w:hint="eastAsia" w:ascii="仿宋_GB2312" w:hAnsi="仿宋_GB2312" w:eastAsia="仿宋_GB2312" w:cs="仿宋_GB2312"/>
          <w:color w:val="000000"/>
          <w:lang w:eastAsia="zh-CN"/>
        </w:rPr>
        <w:t>　</w:t>
      </w:r>
      <w:r>
        <w:rPr>
          <w:color w:val="000000"/>
        </w:rPr>
        <w:t>鼓励高等院校、科研机构、企业、行业协会和其他组织开展长周期、跨学科的锂电产业基础研究，承担和参与国家、省、市重大科技项目。</w:t>
      </w:r>
    </w:p>
    <w:p>
      <w:pPr>
        <w:pStyle w:val="10"/>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color w:val="000000"/>
          <w:szCs w:val="32"/>
        </w:rPr>
      </w:pPr>
      <w:r>
        <w:rPr>
          <w:rFonts w:hint="eastAsia" w:ascii="Times New Roman" w:hAnsi="Times New Roman" w:eastAsia="仿宋_GB2312" w:cs="Times New Roman"/>
          <w:color w:val="000000"/>
          <w:szCs w:val="32"/>
        </w:rPr>
        <w:t>支持高等院校、科研机构的科研人员按照有关规定在职创业或者到企业兼职，从事锂电产业领域科技成果转化。</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第二十</w:t>
      </w:r>
      <w:r>
        <w:rPr>
          <w:rFonts w:hint="eastAsia" w:eastAsia="黑体"/>
          <w:color w:val="000000"/>
        </w:rPr>
        <w:t>二</w:t>
      </w:r>
      <w:r>
        <w:rPr>
          <w:rFonts w:eastAsia="黑体"/>
          <w:color w:val="000000"/>
        </w:rPr>
        <w:t>条</w:t>
      </w:r>
      <w:r>
        <w:rPr>
          <w:rFonts w:hint="eastAsia" w:ascii="仿宋_GB2312" w:hAnsi="仿宋_GB2312" w:eastAsia="仿宋_GB2312" w:cs="仿宋_GB2312"/>
          <w:color w:val="000000"/>
          <w:lang w:eastAsia="zh-CN"/>
        </w:rPr>
        <w:t>　</w:t>
      </w:r>
      <w:r>
        <w:rPr>
          <w:color w:val="000000"/>
        </w:rPr>
        <w:t>发挥枣庄市储能基地示范引领作用，支持</w:t>
      </w:r>
      <w:r>
        <w:rPr>
          <w:rFonts w:hint="eastAsia"/>
          <w:color w:val="000000"/>
        </w:rPr>
        <w:t>锂</w:t>
      </w:r>
      <w:r>
        <w:rPr>
          <w:color w:val="000000"/>
        </w:rPr>
        <w:t>电池</w:t>
      </w:r>
      <w:r>
        <w:rPr>
          <w:rFonts w:hint="eastAsia"/>
          <w:color w:val="000000"/>
        </w:rPr>
        <w:t>生产</w:t>
      </w:r>
      <w:r>
        <w:rPr>
          <w:color w:val="000000"/>
        </w:rPr>
        <w:t>企业提升储能电池研发生产能力，加快发展储能项目。</w:t>
      </w: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0" w:leftChars="0" w:right="0" w:rightChars="0" w:firstLine="632" w:firstLineChars="200"/>
        <w:textAlignment w:val="auto"/>
        <w:rPr>
          <w:rFonts w:hint="eastAsia" w:ascii="宋体" w:hAnsi="宋体" w:eastAsia="宋体" w:cs="宋体"/>
          <w:color w:val="000000"/>
          <w:szCs w:val="32"/>
        </w:rPr>
      </w:pPr>
    </w:p>
    <w:p>
      <w:pPr>
        <w:pStyle w:val="2"/>
        <w:keepNext w:val="0"/>
        <w:keepLines w:val="0"/>
        <w:pageBreakBefore w:val="0"/>
        <w:widowControl w:val="0"/>
        <w:shd w:val="clear"/>
        <w:tabs>
          <w:tab w:val="center" w:pos="4422"/>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0"/>
        <w:rPr>
          <w:rFonts w:eastAsia="黑体"/>
          <w:color w:val="000000"/>
          <w:szCs w:val="32"/>
        </w:rPr>
      </w:pPr>
      <w:r>
        <w:rPr>
          <w:rFonts w:eastAsia="黑体"/>
          <w:color w:val="000000"/>
          <w:szCs w:val="32"/>
        </w:rPr>
        <w:t>第</w:t>
      </w:r>
      <w:r>
        <w:rPr>
          <w:rFonts w:hint="eastAsia" w:eastAsia="黑体"/>
          <w:color w:val="000000"/>
          <w:szCs w:val="32"/>
        </w:rPr>
        <w:t>四</w:t>
      </w:r>
      <w:r>
        <w:rPr>
          <w:rFonts w:eastAsia="黑体"/>
          <w:color w:val="000000"/>
          <w:szCs w:val="32"/>
        </w:rPr>
        <w:t>章</w:t>
      </w:r>
      <w:r>
        <w:rPr>
          <w:rFonts w:hint="eastAsia" w:eastAsia="黑体"/>
          <w:color w:val="000000"/>
          <w:szCs w:val="32"/>
          <w:lang w:eastAsia="zh-CN"/>
        </w:rPr>
        <w:t>　</w:t>
      </w:r>
      <w:r>
        <w:rPr>
          <w:rFonts w:eastAsia="黑体"/>
          <w:color w:val="000000"/>
          <w:szCs w:val="32"/>
        </w:rPr>
        <w:t>服务保障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000000"/>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第二十</w:t>
      </w:r>
      <w:r>
        <w:rPr>
          <w:rFonts w:hint="eastAsia" w:eastAsia="黑体"/>
          <w:color w:val="000000"/>
        </w:rPr>
        <w:t>三</w:t>
      </w:r>
      <w:r>
        <w:rPr>
          <w:rFonts w:eastAsia="黑体"/>
          <w:color w:val="000000"/>
        </w:rPr>
        <w:t>条</w:t>
      </w:r>
      <w:r>
        <w:rPr>
          <w:rFonts w:hint="eastAsia" w:ascii="仿宋_GB2312" w:hAnsi="仿宋_GB2312" w:eastAsia="仿宋_GB2312" w:cs="仿宋_GB2312"/>
          <w:color w:val="000000"/>
          <w:lang w:eastAsia="zh-CN"/>
        </w:rPr>
        <w:t>　</w:t>
      </w:r>
      <w:r>
        <w:rPr>
          <w:color w:val="000000"/>
        </w:rPr>
        <w:t>市、区（市）人民政府应当建立</w:t>
      </w:r>
      <w:r>
        <w:rPr>
          <w:rFonts w:hint="eastAsia"/>
          <w:color w:val="000000"/>
        </w:rPr>
        <w:t>锂电</w:t>
      </w:r>
      <w:r>
        <w:rPr>
          <w:color w:val="000000"/>
        </w:rPr>
        <w:t>产业集聚发展服务机制，及时解决锂电产业发展在资金、土地、人才、技术、</w:t>
      </w:r>
      <w:r>
        <w:rPr>
          <w:rFonts w:hint="eastAsia"/>
          <w:color w:val="000000"/>
        </w:rPr>
        <w:t>数据</w:t>
      </w:r>
      <w:r>
        <w:rPr>
          <w:color w:val="000000"/>
        </w:rPr>
        <w:t>等方面的困难和问题，为锂电产业发展提供良好发展环境。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第二十</w:t>
      </w:r>
      <w:r>
        <w:rPr>
          <w:rFonts w:hint="eastAsia" w:eastAsia="黑体"/>
          <w:color w:val="000000"/>
        </w:rPr>
        <w:t>四</w:t>
      </w:r>
      <w:r>
        <w:rPr>
          <w:rFonts w:eastAsia="黑体"/>
          <w:color w:val="000000"/>
        </w:rPr>
        <w:t>条</w:t>
      </w:r>
      <w:r>
        <w:rPr>
          <w:rFonts w:hint="eastAsia" w:ascii="仿宋_GB2312" w:hAnsi="仿宋_GB2312" w:eastAsia="仿宋_GB2312" w:cs="仿宋_GB2312"/>
          <w:color w:val="000000"/>
          <w:lang w:eastAsia="zh-CN"/>
        </w:rPr>
        <w:t>　</w:t>
      </w:r>
      <w:r>
        <w:rPr>
          <w:color w:val="000000"/>
        </w:rPr>
        <w:t>市、区（市）人民政府有关部门应当优化监管方式，按照无事不扰、无据不查的原则实施监督检查，提升执法效能，减少对企业正常生产经营活动的</w:t>
      </w:r>
      <w:r>
        <w:rPr>
          <w:rFonts w:hint="eastAsia"/>
          <w:color w:val="000000"/>
        </w:rPr>
        <w:t>影响</w:t>
      </w:r>
      <w:r>
        <w:rPr>
          <w:color w:val="000000"/>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二十五</w:t>
      </w:r>
      <w:r>
        <w:rPr>
          <w:rFonts w:eastAsia="黑体"/>
          <w:color w:val="000000"/>
        </w:rPr>
        <w:t>条</w:t>
      </w:r>
      <w:r>
        <w:rPr>
          <w:rFonts w:hint="eastAsia" w:ascii="仿宋_GB2312" w:hAnsi="仿宋_GB2312" w:eastAsia="仿宋_GB2312" w:cs="仿宋_GB2312"/>
          <w:color w:val="000000"/>
          <w:lang w:eastAsia="zh-CN"/>
        </w:rPr>
        <w:t>　</w:t>
      </w:r>
      <w:r>
        <w:rPr>
          <w:color w:val="000000"/>
        </w:rPr>
        <w:t>市发展改革部门应当深化锂电产业重点项目全生命周期管理服务，完善领导帮包、专员推进、联席会议</w:t>
      </w:r>
      <w:r>
        <w:rPr>
          <w:rFonts w:hint="eastAsia"/>
          <w:color w:val="000000"/>
        </w:rPr>
        <w:t>等机制</w:t>
      </w:r>
      <w:r>
        <w:rPr>
          <w:color w:val="000000"/>
        </w:rPr>
        <w:t>，积极推进锂电项目纳入省级重点项目名单。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二十六</w:t>
      </w:r>
      <w:r>
        <w:rPr>
          <w:rFonts w:eastAsia="黑体"/>
          <w:color w:val="000000"/>
        </w:rPr>
        <w:t>条</w:t>
      </w:r>
      <w:r>
        <w:rPr>
          <w:rFonts w:hint="eastAsia" w:ascii="仿宋_GB2312" w:hAnsi="仿宋_GB2312" w:eastAsia="仿宋_GB2312" w:cs="仿宋_GB2312"/>
          <w:color w:val="000000"/>
          <w:lang w:eastAsia="zh-CN"/>
        </w:rPr>
        <w:t>　</w:t>
      </w:r>
      <w:r>
        <w:rPr>
          <w:color w:val="000000"/>
        </w:rPr>
        <w:t>财政、</w:t>
      </w:r>
      <w:r>
        <w:rPr>
          <w:rFonts w:hint="eastAsia"/>
          <w:color w:val="000000"/>
        </w:rPr>
        <w:t>商务、</w:t>
      </w:r>
      <w:r>
        <w:rPr>
          <w:color w:val="000000"/>
        </w:rPr>
        <w:t>税务、海关等部门应当按照各自职责，及时指导和帮助锂电企业依法享受税费优惠政策，鼓励锂电企业积极开展进出口贸易活动。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二十七</w:t>
      </w:r>
      <w:r>
        <w:rPr>
          <w:rFonts w:eastAsia="黑体"/>
          <w:color w:val="000000"/>
        </w:rPr>
        <w:t>条</w:t>
      </w:r>
      <w:r>
        <w:rPr>
          <w:rFonts w:hint="eastAsia" w:ascii="仿宋_GB2312" w:hAnsi="仿宋_GB2312" w:eastAsia="仿宋_GB2312" w:cs="仿宋_GB2312"/>
          <w:color w:val="000000"/>
          <w:lang w:eastAsia="zh-CN"/>
        </w:rPr>
        <w:t>　</w:t>
      </w:r>
      <w:r>
        <w:rPr>
          <w:color w:val="000000"/>
        </w:rPr>
        <w:t>市、区（市）应当制定人才引进优惠政策，</w:t>
      </w:r>
      <w:r>
        <w:rPr>
          <w:rFonts w:hint="eastAsia"/>
          <w:color w:val="000000"/>
        </w:rPr>
        <w:t>定期开展专题招聘活动。</w:t>
      </w:r>
      <w:r>
        <w:rPr>
          <w:color w:val="000000"/>
        </w:rPr>
        <w:t>支持锂电企业以</w:t>
      </w:r>
      <w:r>
        <w:rPr>
          <w:rFonts w:hint="eastAsia"/>
          <w:color w:val="000000"/>
        </w:rPr>
        <w:t>多</w:t>
      </w:r>
      <w:r>
        <w:rPr>
          <w:color w:val="000000"/>
        </w:rPr>
        <w:t>种方式引进高层次人才、团队</w:t>
      </w:r>
      <w:r>
        <w:rPr>
          <w:rFonts w:hint="eastAsia"/>
          <w:color w:val="000000"/>
        </w:rPr>
        <w:t>以</w:t>
      </w:r>
      <w:r>
        <w:rPr>
          <w:color w:val="000000"/>
        </w:rPr>
        <w:t>及创新创业项目，帮助解决引进高层次人才的户籍、医疗、教育、住房和出入境等问题，并在项目申报、科研活动等方面提供便利。</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二</w:t>
      </w:r>
      <w:r>
        <w:rPr>
          <w:rFonts w:eastAsia="黑体"/>
          <w:color w:val="000000"/>
        </w:rPr>
        <w:t>十</w:t>
      </w:r>
      <w:r>
        <w:rPr>
          <w:rFonts w:hint="eastAsia" w:eastAsia="黑体"/>
          <w:color w:val="000000"/>
        </w:rPr>
        <w:t>八</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市人力资源社会保障等部门应当综合锂电企业发展需要和专业技术人才岗位特点，向省人力资源社会保障部门申请锂电特色专业职称评审。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工会组织应当积极指导锂电企业创建劳模和工匠人才创新工作室，并给予政策资金支持。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二十九</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加强对</w:t>
      </w:r>
      <w:r>
        <w:rPr>
          <w:color w:val="000000"/>
        </w:rPr>
        <w:t>锂电产业领域及其关键技术环节的知识产权保护。</w:t>
      </w:r>
      <w:r>
        <w:rPr>
          <w:rFonts w:hint="eastAsia"/>
          <w:color w:val="000000"/>
        </w:rPr>
        <w:t>健全知识产权侵权举报投诉制度，依法查处侵害锂电企业知识产权的违法行为。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第三十条</w:t>
      </w:r>
      <w:r>
        <w:rPr>
          <w:rFonts w:hint="eastAsia" w:ascii="仿宋_GB2312" w:hAnsi="仿宋_GB2312" w:eastAsia="仿宋_GB2312" w:cs="仿宋_GB2312"/>
          <w:color w:val="000000"/>
          <w:lang w:eastAsia="zh-CN"/>
        </w:rPr>
        <w:t>　</w:t>
      </w:r>
      <w:r>
        <w:rPr>
          <w:rFonts w:hint="eastAsia"/>
          <w:color w:val="000000"/>
        </w:rPr>
        <w:t>对锂电产业</w:t>
      </w:r>
      <w:r>
        <w:rPr>
          <w:color w:val="000000"/>
        </w:rPr>
        <w:t>在新增建设用地规划空间和计划指标配比上</w:t>
      </w:r>
      <w:r>
        <w:rPr>
          <w:rFonts w:hint="eastAsia"/>
          <w:color w:val="000000"/>
        </w:rPr>
        <w:t>给予</w:t>
      </w:r>
      <w:r>
        <w:rPr>
          <w:color w:val="000000"/>
        </w:rPr>
        <w:t>支持，保障锂电产业发展合理用地需求。采取弹性年期出让、先租后让、租让结合、长期租赁等多种灵活供地方式，做好锂电产业土地供应工作。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第三十</w:t>
      </w:r>
      <w:r>
        <w:rPr>
          <w:rFonts w:hint="eastAsia" w:eastAsia="黑体"/>
          <w:color w:val="000000"/>
        </w:rPr>
        <w:t>一</w:t>
      </w:r>
      <w:r>
        <w:rPr>
          <w:rFonts w:eastAsia="黑体"/>
          <w:color w:val="000000"/>
        </w:rPr>
        <w:t>条</w:t>
      </w:r>
      <w:r>
        <w:rPr>
          <w:rFonts w:hint="eastAsia" w:ascii="仿宋_GB2312" w:hAnsi="仿宋_GB2312" w:eastAsia="仿宋_GB2312" w:cs="仿宋_GB2312"/>
          <w:color w:val="000000"/>
          <w:lang w:eastAsia="zh-CN"/>
        </w:rPr>
        <w:t>　</w:t>
      </w:r>
      <w:r>
        <w:rPr>
          <w:color w:val="000000"/>
        </w:rPr>
        <w:t>支持锂电企业建设新能源发电项目，</w:t>
      </w:r>
      <w:r>
        <w:rPr>
          <w:rFonts w:hint="eastAsia"/>
          <w:color w:val="000000"/>
        </w:rPr>
        <w:t>推动</w:t>
      </w:r>
      <w:r>
        <w:rPr>
          <w:color w:val="000000"/>
        </w:rPr>
        <w:t>绿色电力交易</w:t>
      </w:r>
      <w:r>
        <w:rPr>
          <w:rFonts w:hint="eastAsia"/>
          <w:color w:val="000000"/>
        </w:rPr>
        <w:t>等</w:t>
      </w:r>
      <w:r>
        <w:rPr>
          <w:color w:val="000000"/>
        </w:rPr>
        <w:t>政策</w:t>
      </w:r>
      <w:r>
        <w:rPr>
          <w:rFonts w:hint="eastAsia"/>
          <w:color w:val="000000"/>
        </w:rPr>
        <w:t>实施</w:t>
      </w:r>
      <w:r>
        <w:rPr>
          <w:color w:val="000000"/>
        </w:rPr>
        <w:t>，推进电力需求侧管理，降低锂电企业用能成本。</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锂电产业园区管理机构</w:t>
      </w:r>
      <w:r>
        <w:rPr>
          <w:rFonts w:hint="eastAsia"/>
          <w:color w:val="000000"/>
        </w:rPr>
        <w:t>等单位</w:t>
      </w:r>
      <w:r>
        <w:rPr>
          <w:color w:val="000000"/>
        </w:rPr>
        <w:t>应当</w:t>
      </w:r>
      <w:r>
        <w:rPr>
          <w:rFonts w:hint="eastAsia"/>
          <w:color w:val="000000"/>
        </w:rPr>
        <w:t>协调</w:t>
      </w:r>
      <w:r>
        <w:rPr>
          <w:color w:val="000000"/>
        </w:rPr>
        <w:t>完善管网等基础设施建设，加强与天然气供气企业、蒸汽供汽企业的合作，降低企业生产成本。</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第三十</w:t>
      </w:r>
      <w:r>
        <w:rPr>
          <w:rFonts w:hint="eastAsia" w:eastAsia="黑体"/>
          <w:color w:val="000000"/>
        </w:rPr>
        <w:t>二</w:t>
      </w:r>
      <w:r>
        <w:rPr>
          <w:rFonts w:eastAsia="黑体"/>
          <w:color w:val="000000"/>
        </w:rPr>
        <w:t>条</w:t>
      </w:r>
      <w:r>
        <w:rPr>
          <w:rFonts w:hint="eastAsia" w:ascii="仿宋_GB2312" w:hAnsi="仿宋_GB2312" w:eastAsia="仿宋_GB2312" w:cs="仿宋_GB2312"/>
          <w:color w:val="000000"/>
          <w:lang w:eastAsia="zh-CN"/>
        </w:rPr>
        <w:t>　</w:t>
      </w:r>
      <w:r>
        <w:rPr>
          <w:color w:val="000000"/>
        </w:rPr>
        <w:t>发展改革部门应当统筹协调能耗指标，为锂电产业链重点建设项目提供保障。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生态环境部门应当探索实施排污权有偿使用和交易试点，为锂电产业项目建设拓宽排</w:t>
      </w:r>
      <w:r>
        <w:rPr>
          <w:rFonts w:hint="eastAsia"/>
          <w:color w:val="000000"/>
        </w:rPr>
        <w:t>污</w:t>
      </w:r>
      <w:r>
        <w:rPr>
          <w:rFonts w:hint="eastAsia" w:ascii="仿宋_GB2312" w:hAnsi="仿宋_GB2312" w:cs="仿宋_GB2312"/>
          <w:color w:val="000000"/>
        </w:rPr>
        <w:t>指标来源渠道</w:t>
      </w:r>
      <w:r>
        <w:rPr>
          <w:color w:val="000000"/>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第三十</w:t>
      </w:r>
      <w:r>
        <w:rPr>
          <w:rFonts w:hint="eastAsia" w:eastAsia="黑体"/>
          <w:color w:val="000000"/>
        </w:rPr>
        <w:t>三</w:t>
      </w:r>
      <w:r>
        <w:rPr>
          <w:rFonts w:eastAsia="黑体"/>
          <w:color w:val="000000"/>
        </w:rPr>
        <w:t>条</w:t>
      </w:r>
      <w:r>
        <w:rPr>
          <w:rFonts w:hint="eastAsia" w:ascii="仿宋_GB2312" w:hAnsi="仿宋_GB2312" w:eastAsia="仿宋_GB2312" w:cs="仿宋_GB2312"/>
          <w:color w:val="000000"/>
          <w:lang w:eastAsia="zh-CN"/>
        </w:rPr>
        <w:t>　</w:t>
      </w:r>
      <w:r>
        <w:rPr>
          <w:color w:val="000000"/>
        </w:rPr>
        <w:t>市、区（市）人民政府及有关部门应当建立健全锂电企业信贷激励机制，运用风险补偿、奖励、增信、贴息等措施，引导金融机构</w:t>
      </w:r>
      <w:r>
        <w:rPr>
          <w:rFonts w:hint="eastAsia"/>
          <w:color w:val="000000"/>
        </w:rPr>
        <w:t>和</w:t>
      </w:r>
      <w:r>
        <w:rPr>
          <w:color w:val="000000"/>
        </w:rPr>
        <w:t>地方金融组织通过创新</w:t>
      </w:r>
      <w:r>
        <w:rPr>
          <w:rFonts w:hint="eastAsia"/>
          <w:color w:val="000000"/>
        </w:rPr>
        <w:t>金融</w:t>
      </w:r>
      <w:r>
        <w:rPr>
          <w:color w:val="000000"/>
        </w:rPr>
        <w:t>产品、提供优惠利率</w:t>
      </w:r>
      <w:r>
        <w:rPr>
          <w:rFonts w:hint="eastAsia"/>
          <w:color w:val="000000"/>
        </w:rPr>
        <w:t>和降低担保费率</w:t>
      </w:r>
      <w:r>
        <w:rPr>
          <w:color w:val="000000"/>
        </w:rPr>
        <w:t>等方式，为锂电企业提供多元化、差异化融资服务，降低融资成本。</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color w:val="000000"/>
        </w:rPr>
        <w:t>鼓励金融机构为锂电企业提供以应收账款、知识产权、</w:t>
      </w:r>
      <w:r>
        <w:rPr>
          <w:rFonts w:hint="eastAsia" w:ascii="仿宋_GB2312" w:hAnsi="仿宋_GB2312" w:cs="仿宋_GB2312"/>
          <w:color w:val="000000"/>
        </w:rPr>
        <w:t>订单、仓单、</w:t>
      </w:r>
      <w:r>
        <w:rPr>
          <w:color w:val="000000"/>
        </w:rPr>
        <w:t>存货、机器设备等权利或者动产为担保品的担保融资。鼓励发展供应链金融，支持金融机构依托供应链核心企业的信用和交易信息，为上下游锂电企业</w:t>
      </w:r>
      <w:r>
        <w:rPr>
          <w:rFonts w:hint="eastAsia"/>
          <w:color w:val="000000"/>
        </w:rPr>
        <w:t>提供</w:t>
      </w:r>
      <w:r>
        <w:rPr>
          <w:color w:val="000000"/>
        </w:rPr>
        <w:t>融资</w:t>
      </w:r>
      <w:r>
        <w:rPr>
          <w:rFonts w:hint="eastAsia"/>
          <w:color w:val="000000"/>
        </w:rPr>
        <w:t>服务</w:t>
      </w:r>
      <w:r>
        <w:rPr>
          <w:color w:val="000000"/>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bCs/>
          <w:color w:val="000000"/>
          <w:shd w:val="clear" w:color="auto" w:fill="FFFFFF"/>
        </w:rPr>
      </w:pPr>
      <w:r>
        <w:rPr>
          <w:rFonts w:eastAsia="黑体"/>
          <w:color w:val="000000"/>
        </w:rPr>
        <w:t>第三十</w:t>
      </w:r>
      <w:r>
        <w:rPr>
          <w:rFonts w:hint="eastAsia" w:eastAsia="黑体"/>
          <w:color w:val="000000"/>
        </w:rPr>
        <w:t>四</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按照政府引导、专业管理、市区联动、良性发展的原则，</w:t>
      </w:r>
      <w:r>
        <w:rPr>
          <w:rFonts w:hint="eastAsia" w:ascii="仿宋_GB2312" w:hAnsi="仿宋_GB2312" w:cs="仿宋_GB2312"/>
          <w:bCs/>
          <w:color w:val="000000"/>
          <w:shd w:val="clear" w:color="auto" w:fill="FFFFFF"/>
        </w:rPr>
        <w:t>推动枣庄</w:t>
      </w:r>
      <w:r>
        <w:rPr>
          <w:rFonts w:hint="eastAsia" w:ascii="仿宋_GB2312" w:hAnsi="仿宋_GB2312" w:cs="仿宋_GB2312"/>
          <w:color w:val="000000"/>
          <w:kern w:val="2"/>
        </w:rPr>
        <w:t>新能源产业</w:t>
      </w:r>
      <w:r>
        <w:rPr>
          <w:rFonts w:hint="eastAsia" w:ascii="仿宋_GB2312" w:hAnsi="仿宋_GB2312" w:cs="仿宋_GB2312"/>
          <w:bCs/>
          <w:color w:val="000000"/>
          <w:shd w:val="clear" w:color="auto" w:fill="FFFFFF"/>
        </w:rPr>
        <w:t>引导</w:t>
      </w:r>
      <w:r>
        <w:rPr>
          <w:rFonts w:hint="eastAsia" w:ascii="仿宋_GB2312" w:hAnsi="仿宋_GB2312" w:cs="仿宋_GB2312"/>
          <w:color w:val="000000"/>
          <w:kern w:val="2"/>
        </w:rPr>
        <w:t>基金规范高效运作</w:t>
      </w:r>
      <w:r>
        <w:rPr>
          <w:rFonts w:hint="eastAsia" w:ascii="仿宋_GB2312" w:hAnsi="仿宋_GB2312" w:cs="仿宋_GB2312"/>
          <w:bCs/>
          <w:color w:val="000000"/>
          <w:shd w:val="clear" w:color="auto" w:fill="FFFFFF"/>
        </w:rPr>
        <w:t>，重点投向锂电产业核心企业和优质项目。</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cs="仿宋_GB2312"/>
          <w:color w:val="000000"/>
        </w:rPr>
      </w:pPr>
      <w:r>
        <w:rPr>
          <w:rFonts w:hint="eastAsia" w:ascii="仿宋_GB2312" w:hAnsi="仿宋_GB2312" w:cs="仿宋_GB2312"/>
          <w:bCs/>
          <w:color w:val="000000"/>
          <w:shd w:val="clear" w:color="auto" w:fill="FFFFFF"/>
        </w:rPr>
        <w:t>鼓励各区（市）设立锂电产业引导基金，建立与本地产业优势和资源禀赋相结合的立体化基金配置体系。</w:t>
      </w:r>
      <w:r>
        <w:rPr>
          <w:rFonts w:hint="eastAsia" w:cs="仿宋_GB2312"/>
          <w:color w:val="000000"/>
        </w:rPr>
        <w:t>发挥基金招引作用，吸引产业链上下游企业总部、生产基地、研发中心等落地枣庄，促进锂电产业集聚发展。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cs="仿宋_GB2312"/>
          <w:color w:val="000000"/>
        </w:rPr>
      </w:pPr>
      <w:r>
        <w:rPr>
          <w:rFonts w:hint="eastAsia" w:cs="仿宋_GB2312"/>
          <w:color w:val="000000"/>
        </w:rPr>
        <w:t>财政、</w:t>
      </w:r>
      <w:r>
        <w:rPr>
          <w:color w:val="000000"/>
        </w:rPr>
        <w:t>地方金融监督管理</w:t>
      </w:r>
      <w:r>
        <w:rPr>
          <w:rFonts w:hint="eastAsia" w:cs="仿宋_GB2312"/>
          <w:color w:val="000000"/>
        </w:rPr>
        <w:t>等部门探索建立金融机构、社会资本与锂电产业引导基金协同联动机制。</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三十五</w:t>
      </w:r>
      <w:r>
        <w:rPr>
          <w:rFonts w:eastAsia="黑体"/>
          <w:color w:val="000000"/>
        </w:rPr>
        <w:t>条</w:t>
      </w:r>
      <w:r>
        <w:rPr>
          <w:rFonts w:hint="eastAsia" w:ascii="仿宋_GB2312" w:hAnsi="仿宋_GB2312" w:eastAsia="仿宋_GB2312" w:cs="仿宋_GB2312"/>
          <w:color w:val="000000"/>
          <w:lang w:eastAsia="zh-CN"/>
        </w:rPr>
        <w:t>　</w:t>
      </w:r>
      <w:r>
        <w:rPr>
          <w:color w:val="000000"/>
        </w:rPr>
        <w:t>地方金融监督管理、财政等部门应当积极支持并指导锂电企业上市，鼓励引进市外锂电上市公司迁址本市落户。</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hint="eastAsia" w:eastAsia="黑体"/>
          <w:color w:val="000000"/>
        </w:rPr>
        <w:t>第三十六</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探索设立锂电法庭，推进涉及锂电产业案件办理集约化、审理专业化、服务精准化，及时高效化解矛盾纠纷。</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eastAsia="黑体"/>
          <w:color w:val="000000"/>
        </w:rPr>
        <w:t>第</w:t>
      </w:r>
      <w:r>
        <w:rPr>
          <w:rFonts w:hint="eastAsia" w:eastAsia="黑体"/>
          <w:color w:val="000000"/>
        </w:rPr>
        <w:t>三十七</w:t>
      </w:r>
      <w:r>
        <w:rPr>
          <w:rFonts w:eastAsia="黑体"/>
          <w:color w:val="000000"/>
        </w:rPr>
        <w:t>条</w:t>
      </w:r>
      <w:r>
        <w:rPr>
          <w:rFonts w:hint="eastAsia" w:ascii="仿宋_GB2312" w:hAnsi="仿宋_GB2312" w:eastAsia="仿宋_GB2312" w:cs="仿宋_GB2312"/>
          <w:color w:val="000000"/>
          <w:lang w:eastAsia="zh-CN"/>
        </w:rPr>
        <w:t>　</w:t>
      </w:r>
      <w:r>
        <w:rPr>
          <w:color w:val="000000"/>
        </w:rPr>
        <w:t>建立健全锂电行业组织，鼓励其提供创业培育和辅导、知识产权保护、投资融资、技术研发、</w:t>
      </w:r>
      <w:r>
        <w:rPr>
          <w:rFonts w:hint="eastAsia"/>
          <w:color w:val="000000"/>
        </w:rPr>
        <w:t>人才培养</w:t>
      </w:r>
      <w:r>
        <w:rPr>
          <w:color w:val="000000"/>
        </w:rPr>
        <w:t>等服务。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eastAsia="黑体"/>
          <w:color w:val="000000"/>
        </w:rPr>
      </w:pPr>
      <w:r>
        <w:rPr>
          <w:rFonts w:eastAsia="黑体"/>
          <w:color w:val="000000"/>
        </w:rPr>
        <w:t>第</w:t>
      </w:r>
      <w:r>
        <w:rPr>
          <w:rFonts w:hint="eastAsia" w:eastAsia="黑体"/>
          <w:color w:val="000000"/>
        </w:rPr>
        <w:t>三十八</w:t>
      </w:r>
      <w:r>
        <w:rPr>
          <w:rFonts w:eastAsia="黑体"/>
          <w:color w:val="000000"/>
        </w:rPr>
        <w:t>条</w:t>
      </w:r>
      <w:r>
        <w:rPr>
          <w:rFonts w:hint="eastAsia" w:ascii="仿宋_GB2312" w:hAnsi="仿宋_GB2312" w:eastAsia="仿宋_GB2312" w:cs="仿宋_GB2312"/>
          <w:color w:val="000000"/>
          <w:lang w:eastAsia="zh-CN"/>
        </w:rPr>
        <w:t>　</w:t>
      </w:r>
      <w:r>
        <w:rPr>
          <w:color w:val="000000"/>
        </w:rPr>
        <w:t>鼓励在本市举办锂电产业领域的展览、赛事、论坛、学术交流等活动，支持企业参与国际博览、产业合作，推动锂电相关产品在国内外示范应用。</w:t>
      </w:r>
    </w:p>
    <w:p>
      <w:pPr>
        <w:pStyle w:val="13"/>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cs="仿宋_GB2312"/>
          <w:kern w:val="2"/>
          <w:sz w:val="32"/>
          <w:szCs w:val="32"/>
        </w:rPr>
      </w:pPr>
      <w:r>
        <w:rPr>
          <w:rFonts w:hint="eastAsia" w:ascii="Times New Roman" w:eastAsia="黑体"/>
          <w:kern w:val="2"/>
          <w:sz w:val="32"/>
          <w:szCs w:val="32"/>
        </w:rPr>
        <w:t>第三十九</w:t>
      </w:r>
      <w:r>
        <w:rPr>
          <w:rFonts w:eastAsia="黑体"/>
          <w:color w:val="000000"/>
        </w:rPr>
        <w:t>条</w:t>
      </w:r>
      <w:r>
        <w:rPr>
          <w:rFonts w:hint="eastAsia" w:ascii="仿宋_GB2312" w:hAnsi="仿宋_GB2312" w:eastAsia="仿宋_GB2312" w:cs="仿宋_GB2312"/>
          <w:color w:val="000000"/>
          <w:lang w:eastAsia="zh-CN"/>
        </w:rPr>
        <w:t>　</w:t>
      </w:r>
      <w:r>
        <w:rPr>
          <w:rFonts w:hint="eastAsia" w:ascii="Times New Roman" w:cs="仿宋_GB2312"/>
          <w:kern w:val="2"/>
          <w:sz w:val="32"/>
          <w:szCs w:val="32"/>
        </w:rPr>
        <w:t>人民政府及其有关部门应当落实企业、高等院校、科研机构和其他社会组织、个人依照有关规定享受的锂电产业资金补助、项目审批、人才待遇等方面的政策。</w:t>
      </w:r>
    </w:p>
    <w:p>
      <w:pPr>
        <w:pStyle w:val="13"/>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cs="仿宋_GB2312"/>
          <w:kern w:val="2"/>
          <w:sz w:val="32"/>
          <w:szCs w:val="32"/>
        </w:rPr>
      </w:pPr>
      <w:r>
        <w:rPr>
          <w:rFonts w:hint="eastAsia" w:ascii="Times New Roman" w:cs="仿宋_GB2312"/>
          <w:kern w:val="2"/>
          <w:sz w:val="32"/>
          <w:szCs w:val="32"/>
        </w:rPr>
        <w:t>对不落实或者拖延落实的，当事人有权向有关单位投诉。承办单位应当在一个工作日内与当事人沟通联系，五个工作日内办理完毕；对于特别复杂的，经承办单位负责人批准可以延长十五日。法律、法规对办理时限另有规定的，从其规定。</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color w:val="000000"/>
        </w:rPr>
      </w:pPr>
      <w:r>
        <w:rPr>
          <w:rFonts w:hint="eastAsia" w:eastAsia="黑体"/>
          <w:color w:val="000000"/>
          <w:kern w:val="2"/>
        </w:rPr>
        <w:t>第四十</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公职人员在锂电产业发展促进工作中滥用职权、玩忽职守、徇私舞弊的，依法给予处分；构成犯罪的，依法追究刑事责任。</w:t>
      </w:r>
    </w:p>
    <w:p>
      <w:pPr>
        <w:pStyle w:val="13"/>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0"/>
        <w:rPr>
          <w:rFonts w:hint="eastAsia" w:ascii="宋体" w:hAnsi="宋体" w:eastAsia="宋体" w:cs="宋体"/>
          <w:sz w:val="32"/>
          <w:szCs w:val="32"/>
        </w:rPr>
      </w:pPr>
    </w:p>
    <w:p>
      <w:pPr>
        <w:pStyle w:val="13"/>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ascii="Times New Roman" w:eastAsia="黑体"/>
          <w:sz w:val="32"/>
          <w:szCs w:val="32"/>
        </w:rPr>
      </w:pPr>
      <w:r>
        <w:rPr>
          <w:rFonts w:ascii="Times New Roman" w:eastAsia="黑体"/>
          <w:sz w:val="32"/>
          <w:szCs w:val="32"/>
        </w:rPr>
        <w:t>第</w:t>
      </w:r>
      <w:r>
        <w:rPr>
          <w:rFonts w:hint="eastAsia" w:ascii="Times New Roman" w:eastAsia="黑体"/>
          <w:sz w:val="32"/>
          <w:szCs w:val="32"/>
        </w:rPr>
        <w:t>五</w:t>
      </w:r>
      <w:r>
        <w:rPr>
          <w:rFonts w:ascii="Times New Roman" w:eastAsia="黑体"/>
          <w:sz w:val="32"/>
          <w:szCs w:val="32"/>
        </w:rPr>
        <w:t>章　附</w:t>
      </w:r>
      <w:r>
        <w:rPr>
          <w:rFonts w:hint="eastAsia" w:ascii="Times New Roman" w:eastAsia="黑体"/>
          <w:sz w:val="32"/>
          <w:szCs w:val="32"/>
          <w:lang w:eastAsia="zh-CN"/>
        </w:rPr>
        <w:t>　　</w:t>
      </w:r>
      <w:r>
        <w:rPr>
          <w:rFonts w:ascii="Times New Roman" w:eastAsia="黑体"/>
          <w:sz w:val="32"/>
          <w:szCs w:val="32"/>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000000"/>
        </w:rPr>
      </w:pPr>
      <w:bookmarkStart w:id="0" w:name="_GoBack"/>
      <w:bookmarkEnd w:id="0"/>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eastAsia="黑体"/>
          <w:color w:val="000000"/>
        </w:rPr>
      </w:pPr>
      <w:r>
        <w:rPr>
          <w:rFonts w:eastAsia="黑体"/>
          <w:color w:val="000000"/>
        </w:rPr>
        <w:t>第四十</w:t>
      </w:r>
      <w:r>
        <w:rPr>
          <w:rFonts w:hint="eastAsia" w:eastAsia="黑体"/>
          <w:color w:val="000000"/>
        </w:rPr>
        <w:t>一</w:t>
      </w:r>
      <w:r>
        <w:rPr>
          <w:rFonts w:eastAsia="黑体"/>
          <w:color w:val="000000"/>
        </w:rPr>
        <w:t>条</w:t>
      </w:r>
      <w:r>
        <w:rPr>
          <w:rFonts w:hint="eastAsia" w:ascii="仿宋_GB2312" w:hAnsi="仿宋_GB2312" w:eastAsia="仿宋_GB2312" w:cs="仿宋_GB2312"/>
          <w:color w:val="000000"/>
          <w:lang w:eastAsia="zh-CN"/>
        </w:rPr>
        <w:t>　</w:t>
      </w:r>
      <w:r>
        <w:rPr>
          <w:rFonts w:hint="eastAsia"/>
          <w:color w:val="000000"/>
        </w:rPr>
        <w:t>市</w:t>
      </w:r>
      <w:r>
        <w:rPr>
          <w:color w:val="000000"/>
        </w:rPr>
        <w:t>人民政府应当依照本条例制定</w:t>
      </w:r>
      <w:r>
        <w:rPr>
          <w:rFonts w:hint="eastAsia"/>
          <w:color w:val="000000"/>
        </w:rPr>
        <w:t>扶持促进锂电产业发展的</w:t>
      </w:r>
      <w:r>
        <w:rPr>
          <w:color w:val="000000"/>
        </w:rPr>
        <w:t>配套</w:t>
      </w:r>
      <w:r>
        <w:rPr>
          <w:rFonts w:hint="eastAsia"/>
          <w:color w:val="000000"/>
        </w:rPr>
        <w:t>办法</w:t>
      </w:r>
      <w:r>
        <w:rPr>
          <w:color w:val="000000"/>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黑体"/>
          <w:color w:val="000000"/>
        </w:rPr>
      </w:pPr>
      <w:r>
        <w:rPr>
          <w:rFonts w:eastAsia="黑体"/>
          <w:color w:val="000000"/>
        </w:rPr>
        <w:t>第四十</w:t>
      </w:r>
      <w:r>
        <w:rPr>
          <w:rFonts w:hint="eastAsia" w:eastAsia="黑体"/>
          <w:color w:val="000000"/>
        </w:rPr>
        <w:t>二</w:t>
      </w:r>
      <w:r>
        <w:rPr>
          <w:rFonts w:eastAsia="黑体"/>
          <w:color w:val="000000"/>
        </w:rPr>
        <w:t>条</w:t>
      </w:r>
      <w:r>
        <w:rPr>
          <w:rFonts w:hint="eastAsia" w:ascii="仿宋_GB2312" w:hAnsi="仿宋_GB2312" w:eastAsia="仿宋_GB2312" w:cs="仿宋_GB2312"/>
          <w:color w:val="000000"/>
          <w:lang w:eastAsia="zh-CN"/>
        </w:rPr>
        <w:t>　</w:t>
      </w:r>
      <w:r>
        <w:rPr>
          <w:rFonts w:hint="eastAsia" w:ascii="仿宋_GB2312" w:hAnsi="黑体"/>
          <w:color w:val="000000"/>
        </w:rPr>
        <w:t>本条例自</w:t>
      </w:r>
      <w:r>
        <w:rPr>
          <w:rFonts w:hint="default" w:ascii="Times New Roman" w:hAnsi="Times New Roman" w:cs="Times New Roman"/>
          <w:color w:val="000000"/>
        </w:rPr>
        <w:t>2023年10月1日</w:t>
      </w:r>
      <w:r>
        <w:rPr>
          <w:rFonts w:hint="eastAsia" w:ascii="仿宋_GB2312" w:hAnsi="黑体"/>
          <w:color w:val="000000"/>
        </w:rPr>
        <w:t>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仿宋_GB2312"/>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9A34AE0"/>
    <w:rsid w:val="0A2C751F"/>
    <w:rsid w:val="0D9804AC"/>
    <w:rsid w:val="0E834297"/>
    <w:rsid w:val="16020721"/>
    <w:rsid w:val="1D1800F3"/>
    <w:rsid w:val="1E085DDD"/>
    <w:rsid w:val="2C377D1A"/>
    <w:rsid w:val="2D7E49BF"/>
    <w:rsid w:val="31EF4857"/>
    <w:rsid w:val="368340BC"/>
    <w:rsid w:val="39D14AE0"/>
    <w:rsid w:val="3C460065"/>
    <w:rsid w:val="3DE63740"/>
    <w:rsid w:val="3FAE701D"/>
    <w:rsid w:val="43103600"/>
    <w:rsid w:val="43FB5812"/>
    <w:rsid w:val="455E224D"/>
    <w:rsid w:val="48014AA3"/>
    <w:rsid w:val="481351D2"/>
    <w:rsid w:val="4DDA6BF5"/>
    <w:rsid w:val="52B0523E"/>
    <w:rsid w:val="53543565"/>
    <w:rsid w:val="53C25DCC"/>
    <w:rsid w:val="558A062C"/>
    <w:rsid w:val="55D77440"/>
    <w:rsid w:val="56220DA3"/>
    <w:rsid w:val="61B336CF"/>
    <w:rsid w:val="622F12CF"/>
    <w:rsid w:val="64F46001"/>
    <w:rsid w:val="666756D4"/>
    <w:rsid w:val="67265295"/>
    <w:rsid w:val="6C2D6920"/>
    <w:rsid w:val="70681DA7"/>
    <w:rsid w:val="72F625E1"/>
    <w:rsid w:val="73B85322"/>
    <w:rsid w:val="775E649E"/>
    <w:rsid w:val="77940A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6">
    <w:name w:val="heading 1"/>
    <w:basedOn w:val="1"/>
    <w:next w:val="1"/>
    <w:qFormat/>
    <w:uiPriority w:val="9"/>
    <w:pPr>
      <w:outlineLvl w:val="0"/>
    </w:pPr>
    <w:rPr>
      <w:rFonts w:eastAsia="方正楷体简体"/>
      <w:b/>
      <w:bCs/>
      <w:kern w:val="44"/>
      <w:szCs w:val="44"/>
    </w:rPr>
  </w:style>
  <w:style w:type="paragraph" w:styleId="7">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17">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5"/>
    <w:qFormat/>
    <w:uiPriority w:val="0"/>
    <w:pPr>
      <w:ind w:firstLine="210"/>
    </w:pPr>
    <w:rPr>
      <w:rFonts w:eastAsia="宋体"/>
      <w:kern w:val="2"/>
      <w:szCs w:val="24"/>
    </w:rPr>
  </w:style>
  <w:style w:type="paragraph" w:styleId="3">
    <w:name w:val="Body Text Indent"/>
    <w:basedOn w:val="1"/>
    <w:next w:val="4"/>
    <w:qFormat/>
    <w:uiPriority w:val="99"/>
    <w:pPr>
      <w:spacing w:after="120"/>
      <w:ind w:left="420" w:leftChars="200"/>
    </w:pPr>
  </w:style>
  <w:style w:type="paragraph" w:styleId="4">
    <w:name w:val="Normal Indent"/>
    <w:basedOn w:val="1"/>
    <w:next w:val="1"/>
    <w:unhideWhenUsed/>
    <w:qFormat/>
    <w:uiPriority w:val="99"/>
    <w:pPr>
      <w:ind w:firstLine="420"/>
    </w:pPr>
  </w:style>
  <w:style w:type="paragraph" w:styleId="5">
    <w:name w:val="toc 7"/>
    <w:basedOn w:val="1"/>
    <w:next w:val="1"/>
    <w:unhideWhenUsed/>
    <w:qFormat/>
    <w:uiPriority w:val="39"/>
    <w:pPr>
      <w:ind w:left="2520" w:leftChars="1200"/>
    </w:pPr>
  </w:style>
  <w:style w:type="paragraph" w:styleId="8">
    <w:name w:val="annotation text"/>
    <w:basedOn w:val="1"/>
    <w:semiHidden/>
    <w:unhideWhenUsed/>
    <w:qFormat/>
    <w:uiPriority w:val="99"/>
    <w:pPr>
      <w:jc w:val="left"/>
    </w:pPr>
  </w:style>
  <w:style w:type="paragraph" w:styleId="9">
    <w:name w:val="Body Text"/>
    <w:basedOn w:val="1"/>
    <w:next w:val="10"/>
    <w:unhideWhenUsed/>
    <w:qFormat/>
    <w:uiPriority w:val="99"/>
    <w:rPr>
      <w:rFonts w:eastAsia="宋体"/>
      <w:szCs w:val="20"/>
    </w:rPr>
  </w:style>
  <w:style w:type="paragraph" w:styleId="10">
    <w:name w:val="Body Text First Indent"/>
    <w:basedOn w:val="9"/>
    <w:qFormat/>
    <w:uiPriority w:val="0"/>
    <w:pPr>
      <w:ind w:firstLine="420" w:firstLineChars="100"/>
    </w:pPr>
    <w:rPr>
      <w:rFonts w:ascii="Calibri" w:hAnsi="Calibri" w:cs="Calibri"/>
      <w:szCs w:val="21"/>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pPr>
      <w:snapToGrid w:val="0"/>
      <w:spacing w:line="640" w:lineRule="exact"/>
      <w:ind w:firstLine="705"/>
    </w:pPr>
    <w:rPr>
      <w:rFonts w:ascii="仿宋_GB2312"/>
      <w:color w:val="000000"/>
      <w:sz w:val="36"/>
      <w:szCs w:val="36"/>
    </w:rPr>
  </w:style>
  <w:style w:type="paragraph" w:styleId="14">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5">
    <w:name w:val="Title"/>
    <w:basedOn w:val="1"/>
    <w:next w:val="1"/>
    <w:qFormat/>
    <w:uiPriority w:val="10"/>
    <w:pPr>
      <w:ind w:firstLine="0" w:firstLineChars="0"/>
      <w:jc w:val="center"/>
      <w:outlineLvl w:val="0"/>
    </w:pPr>
    <w:rPr>
      <w:rFonts w:eastAsia="方正小标宋简体"/>
      <w:bCs/>
      <w:sz w:val="44"/>
      <w:szCs w:val="32"/>
    </w:rPr>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character" w:customStyle="1" w:styleId="20">
    <w:name w:val="页脚 字符"/>
    <w:link w:val="11"/>
    <w:qFormat/>
    <w:uiPriority w:val="99"/>
    <w:rPr>
      <w:sz w:val="18"/>
      <w:szCs w:val="18"/>
    </w:rPr>
  </w:style>
  <w:style w:type="character" w:customStyle="1" w:styleId="21">
    <w:name w:val="页眉 字符"/>
    <w:link w:val="12"/>
    <w:qFormat/>
    <w:uiPriority w:val="99"/>
    <w:rPr>
      <w:sz w:val="18"/>
      <w:szCs w:val="18"/>
    </w:rPr>
  </w:style>
  <w:style w:type="character" w:customStyle="1" w:styleId="22">
    <w:name w:val="16"/>
    <w:basedOn w:val="17"/>
    <w:qFormat/>
    <w:uiPriority w:val="0"/>
    <w:rPr>
      <w:rFonts w:hint="default" w:ascii="Calibri" w:hAnsi="Calibri"/>
      <w:b/>
    </w:rPr>
  </w:style>
  <w:style w:type="paragraph" w:customStyle="1" w:styleId="23">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4159</Words>
  <Characters>4171</Characters>
  <Lines>1</Lines>
  <Paragraphs>1</Paragraphs>
  <TotalTime>6</TotalTime>
  <ScaleCrop>false</ScaleCrop>
  <LinksUpToDate>false</LinksUpToDate>
  <CharactersWithSpaces>4244</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2023-12-09T13:45:20Z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