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F874C1">
      <w:pPr>
        <w:pStyle w:val="18"/>
        <w:bidi w:val="0"/>
        <w:rPr>
          <w:rFonts w:hint="eastAsia"/>
          <w:lang w:val="en-US" w:eastAsia="zh-CN"/>
        </w:rPr>
      </w:pPr>
    </w:p>
    <w:p w14:paraId="0AD7311C">
      <w:pPr>
        <w:pStyle w:val="18"/>
        <w:bidi w:val="0"/>
        <w:rPr>
          <w:rFonts w:hint="eastAsia"/>
          <w:lang w:val="en-US" w:eastAsia="zh-CN"/>
        </w:rPr>
      </w:pPr>
    </w:p>
    <w:p w14:paraId="1C6B8210">
      <w:pPr>
        <w:pStyle w:val="2"/>
        <w:bidi w:val="0"/>
        <w:rPr>
          <w:rFonts w:hint="eastAsia"/>
          <w:lang w:val="en-US" w:eastAsia="zh-CN"/>
        </w:rPr>
      </w:pPr>
      <w:r>
        <w:rPr>
          <w:rFonts w:hint="eastAsia"/>
          <w:lang w:val="en-US" w:eastAsia="zh-CN"/>
        </w:rPr>
        <w:t>楚雄彝族自治州文明行为促进条例</w:t>
      </w:r>
    </w:p>
    <w:p w14:paraId="5CCCA5AE">
      <w:pPr>
        <w:pStyle w:val="18"/>
        <w:bidi w:val="0"/>
        <w:rPr>
          <w:rFonts w:hint="eastAsia"/>
          <w:lang w:val="en-US" w:eastAsia="zh-CN"/>
        </w:rPr>
      </w:pPr>
    </w:p>
    <w:p w14:paraId="4794EF18">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（2024年4月23日楚雄彝族自治州第十三届人民代表大会常务委员会第十七次会议通过　2024年5月31日云南省第十四届人民代表大会常务委员会第九次会议批准）</w:t>
      </w:r>
    </w:p>
    <w:p w14:paraId="419B58D4">
      <w:pPr>
        <w:pStyle w:val="18"/>
        <w:bidi w:val="0"/>
        <w:rPr>
          <w:rFonts w:hint="eastAsia"/>
          <w:lang w:val="en-US" w:eastAsia="zh-CN"/>
        </w:rPr>
      </w:pPr>
    </w:p>
    <w:p w14:paraId="25623E34">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目　　录</w:t>
      </w:r>
    </w:p>
    <w:p w14:paraId="268C8841">
      <w:pPr>
        <w:pStyle w:val="17"/>
        <w:bidi w:val="0"/>
        <w:rPr>
          <w:rFonts w:hint="eastAsia"/>
          <w:lang w:val="en-US" w:eastAsia="zh-CN"/>
        </w:rPr>
      </w:pPr>
      <w:r>
        <w:rPr>
          <w:rFonts w:hint="eastAsia"/>
          <w:lang w:val="en-US" w:eastAsia="zh-CN"/>
        </w:rPr>
        <w:t>第一章　总　　则</w:t>
      </w:r>
    </w:p>
    <w:p w14:paraId="16252DBD">
      <w:pPr>
        <w:pStyle w:val="17"/>
        <w:bidi w:val="0"/>
        <w:rPr>
          <w:rFonts w:hint="eastAsia"/>
          <w:lang w:val="en-US" w:eastAsia="zh-CN"/>
        </w:rPr>
      </w:pPr>
      <w:r>
        <w:rPr>
          <w:rFonts w:hint="eastAsia"/>
          <w:lang w:val="en-US" w:eastAsia="zh-CN"/>
        </w:rPr>
        <w:t>第二章　倡导、鼓励与禁止</w:t>
      </w:r>
    </w:p>
    <w:p w14:paraId="74DA9192">
      <w:pPr>
        <w:pStyle w:val="17"/>
        <w:bidi w:val="0"/>
        <w:rPr>
          <w:rFonts w:hint="eastAsia"/>
          <w:lang w:val="en-US" w:eastAsia="zh-CN"/>
        </w:rPr>
      </w:pPr>
      <w:r>
        <w:rPr>
          <w:rFonts w:hint="eastAsia"/>
          <w:lang w:val="en-US" w:eastAsia="zh-CN"/>
        </w:rPr>
        <w:t>第三章　职责、保障与监督</w:t>
      </w:r>
    </w:p>
    <w:p w14:paraId="6BCFAA76">
      <w:pPr>
        <w:pStyle w:val="17"/>
        <w:bidi w:val="0"/>
        <w:rPr>
          <w:rFonts w:hint="eastAsia"/>
          <w:lang w:val="en-US" w:eastAsia="zh-CN"/>
        </w:rPr>
      </w:pPr>
      <w:r>
        <w:rPr>
          <w:rFonts w:hint="eastAsia"/>
          <w:lang w:val="en-US" w:eastAsia="zh-CN"/>
        </w:rPr>
        <w:t>第四章　法律责任</w:t>
      </w:r>
    </w:p>
    <w:p w14:paraId="5B25953F">
      <w:pPr>
        <w:pStyle w:val="17"/>
        <w:bidi w:val="0"/>
        <w:rPr>
          <w:rFonts w:hint="eastAsia"/>
          <w:lang w:val="en-US" w:eastAsia="zh-CN"/>
        </w:rPr>
      </w:pPr>
      <w:r>
        <w:rPr>
          <w:rFonts w:hint="eastAsia"/>
          <w:lang w:val="en-US" w:eastAsia="zh-CN"/>
        </w:rPr>
        <w:t>第五章　附　　则</w:t>
      </w:r>
      <w:bookmarkStart w:id="0" w:name="_GoBack"/>
      <w:bookmarkEnd w:id="0"/>
    </w:p>
    <w:p w14:paraId="504FE5C0">
      <w:pPr>
        <w:pStyle w:val="18"/>
        <w:bidi w:val="0"/>
        <w:rPr>
          <w:rFonts w:hint="eastAsia"/>
          <w:lang w:val="en-US" w:eastAsia="zh-CN"/>
        </w:rPr>
      </w:pPr>
    </w:p>
    <w:p w14:paraId="4837F4D0">
      <w:pPr>
        <w:pStyle w:val="3"/>
        <w:bidi w:val="0"/>
        <w:rPr>
          <w:rFonts w:hint="eastAsia"/>
          <w:lang w:val="en-US" w:eastAsia="zh-CN"/>
        </w:rPr>
      </w:pPr>
      <w:r>
        <w:rPr>
          <w:rFonts w:hint="eastAsia"/>
          <w:lang w:val="en-US" w:eastAsia="zh-CN"/>
        </w:rPr>
        <w:t>第一章　总　　则</w:t>
      </w:r>
    </w:p>
    <w:p w14:paraId="5C3A39D2">
      <w:pPr>
        <w:pStyle w:val="18"/>
        <w:bidi w:val="0"/>
        <w:rPr>
          <w:rFonts w:hint="eastAsia"/>
          <w:lang w:val="en-US" w:eastAsia="zh-CN"/>
        </w:rPr>
      </w:pPr>
    </w:p>
    <w:p w14:paraId="5E2EA0A5">
      <w:pPr>
        <w:tabs>
          <w:tab w:val="left" w:pos="7896"/>
        </w:tabs>
        <w:bidi w:val="0"/>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为了培育和践行社会主义核心价值观，传承和弘扬中华传统美德，引导和促进公民文明行为养成，提升公民文明素养和社会文明程度，根据有关法律、法规，结合本州实际，制定本条例。</w:t>
      </w:r>
    </w:p>
    <w:p w14:paraId="791A9061">
      <w:pPr>
        <w:tabs>
          <w:tab w:val="left" w:pos="7896"/>
        </w:tabs>
        <w:bidi w:val="0"/>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本州行政区域内的文明行为促进工作及其相关活动，适用本条例。</w:t>
      </w:r>
    </w:p>
    <w:p w14:paraId="316F22E0">
      <w:pPr>
        <w:tabs>
          <w:tab w:val="left" w:pos="7896"/>
        </w:tabs>
        <w:bidi w:val="0"/>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本条例所称文明行为，是指遵守宪法和法律、法规，符合新时代公民道德要求，维护公序良俗，引领良好社会风尚，推动社会进步的行为。</w:t>
      </w:r>
    </w:p>
    <w:p w14:paraId="4336DC3B">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第四条</w:t>
      </w:r>
      <w:r>
        <w:rPr>
          <w:rFonts w:hint="eastAsia" w:ascii="仿宋_GB2312" w:hAnsi="仿宋_GB2312" w:eastAsia="仿宋_GB2312" w:cs="仿宋_GB2312"/>
          <w:sz w:val="32"/>
          <w:szCs w:val="32"/>
          <w:lang w:val="en-US" w:eastAsia="zh-CN"/>
        </w:rPr>
        <w:t>　文明行为促进工作应当坚持法治与德治相结合、倡导与治理相结合、自律和他律相结合、奖励与惩戒相结合的原则。</w:t>
      </w:r>
    </w:p>
    <w:p w14:paraId="35A2715C">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文明行为促进工作应当建立健全党委统一领导、政府组织实施、部门各负其责、社会共同参与的工作机制。</w:t>
      </w:r>
    </w:p>
    <w:p w14:paraId="48E1F992">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第五条</w:t>
      </w:r>
      <w:r>
        <w:rPr>
          <w:rFonts w:hint="eastAsia" w:ascii="仿宋_GB2312" w:hAnsi="仿宋_GB2312" w:eastAsia="仿宋_GB2312" w:cs="仿宋_GB2312"/>
          <w:sz w:val="32"/>
          <w:szCs w:val="32"/>
          <w:lang w:val="en-US" w:eastAsia="zh-CN"/>
        </w:rPr>
        <w:t>　州、县（市）精神文明建设主管部门负责统筹推进本行政区域内的文明行为促进工作。</w:t>
      </w:r>
    </w:p>
    <w:p w14:paraId="14798EB6">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第六条</w:t>
      </w:r>
      <w:r>
        <w:rPr>
          <w:rFonts w:hint="eastAsia" w:ascii="仿宋_GB2312" w:hAnsi="仿宋_GB2312" w:eastAsia="仿宋_GB2312" w:cs="仿宋_GB2312"/>
          <w:sz w:val="32"/>
          <w:szCs w:val="32"/>
          <w:lang w:val="en-US" w:eastAsia="zh-CN"/>
        </w:rPr>
        <w:t>　州、县（市）人民政府应当将文明行为促进工作纳入国民经济和社会发展规划以及年度计划，所需经费列入本级财政预算。</w:t>
      </w:r>
    </w:p>
    <w:p w14:paraId="34DB15F9">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第七条</w:t>
      </w:r>
      <w:r>
        <w:rPr>
          <w:rFonts w:hint="eastAsia" w:ascii="仿宋_GB2312" w:hAnsi="仿宋_GB2312" w:eastAsia="仿宋_GB2312" w:cs="仿宋_GB2312"/>
          <w:sz w:val="32"/>
          <w:szCs w:val="32"/>
          <w:lang w:val="en-US" w:eastAsia="zh-CN"/>
        </w:rPr>
        <w:t>　州、县（市）人民政府有关部门、乡（镇）人民政府应当按照各自职责做好文明行为促进工作。</w:t>
      </w:r>
    </w:p>
    <w:p w14:paraId="5991FDF7">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村（居）民委员会协助做好文明行为促进相关工作。</w:t>
      </w:r>
    </w:p>
    <w:p w14:paraId="4F305214">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第八条</w:t>
      </w:r>
      <w:r>
        <w:rPr>
          <w:rFonts w:hint="eastAsia" w:ascii="仿宋_GB2312" w:hAnsi="仿宋_GB2312" w:eastAsia="仿宋_GB2312" w:cs="仿宋_GB2312"/>
          <w:sz w:val="32"/>
          <w:szCs w:val="32"/>
          <w:lang w:val="en-US" w:eastAsia="zh-CN"/>
        </w:rPr>
        <w:t>　文明行为促进是全社会的共同责任。</w:t>
      </w:r>
    </w:p>
    <w:p w14:paraId="72985DB1">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国家机关、企业事业单位、社会团体、其他组织和个人应当积极支持、参与文明行为促进工作。</w:t>
      </w:r>
    </w:p>
    <w:p w14:paraId="4C06E475">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国家机关工作人员、教育工作者、社会公众人物等应当发挥表率作用，带头践行文明行为。</w:t>
      </w:r>
    </w:p>
    <w:p w14:paraId="6335AC74">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第九条</w:t>
      </w:r>
      <w:r>
        <w:rPr>
          <w:rFonts w:hint="eastAsia" w:ascii="仿宋_GB2312" w:hAnsi="仿宋_GB2312" w:eastAsia="仿宋_GB2312" w:cs="仿宋_GB2312"/>
          <w:sz w:val="32"/>
          <w:szCs w:val="32"/>
          <w:lang w:val="en-US" w:eastAsia="zh-CN"/>
        </w:rPr>
        <w:t>　每年3月为文明行为促进月，集中开展文明行为宣传、教育和实践活动。</w:t>
      </w:r>
    </w:p>
    <w:p w14:paraId="5C641ED2">
      <w:pPr>
        <w:pStyle w:val="18"/>
        <w:bidi w:val="0"/>
        <w:rPr>
          <w:rFonts w:hint="eastAsia"/>
          <w:lang w:val="en-US" w:eastAsia="zh-CN"/>
        </w:rPr>
      </w:pPr>
    </w:p>
    <w:p w14:paraId="0233D518">
      <w:pPr>
        <w:pStyle w:val="3"/>
        <w:bidi w:val="0"/>
        <w:rPr>
          <w:rFonts w:hint="eastAsia"/>
          <w:lang w:val="en-US" w:eastAsia="zh-CN"/>
        </w:rPr>
      </w:pPr>
      <w:r>
        <w:rPr>
          <w:rFonts w:hint="eastAsia"/>
          <w:lang w:val="en-US" w:eastAsia="zh-CN"/>
        </w:rPr>
        <w:t>第二章　倡导、鼓励与禁止</w:t>
      </w:r>
    </w:p>
    <w:p w14:paraId="3AD02E4F">
      <w:pPr>
        <w:pStyle w:val="18"/>
        <w:bidi w:val="0"/>
        <w:rPr>
          <w:rFonts w:hint="eastAsia"/>
          <w:lang w:val="en-US" w:eastAsia="zh-CN"/>
        </w:rPr>
      </w:pPr>
    </w:p>
    <w:p w14:paraId="6843FE50">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第十条</w:t>
      </w:r>
      <w:r>
        <w:rPr>
          <w:rFonts w:hint="eastAsia" w:ascii="仿宋_GB2312" w:hAnsi="仿宋_GB2312" w:eastAsia="仿宋_GB2312" w:cs="仿宋_GB2312"/>
          <w:sz w:val="32"/>
          <w:szCs w:val="32"/>
          <w:lang w:val="en-US" w:eastAsia="zh-CN"/>
        </w:rPr>
        <w:t>　公民应当自觉践行社会主义核心价值观，维护社会公德，恪守职业道德，弘扬家庭美德，提升个人品德，遵守法律法规、公序良俗及其他文明行为规范。</w:t>
      </w:r>
    </w:p>
    <w:p w14:paraId="7B91A5F5">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第十一条</w:t>
      </w:r>
      <w:r>
        <w:rPr>
          <w:rFonts w:hint="eastAsia" w:ascii="仿宋_GB2312" w:hAnsi="仿宋_GB2312" w:eastAsia="仿宋_GB2312" w:cs="仿宋_GB2312"/>
          <w:sz w:val="32"/>
          <w:szCs w:val="32"/>
          <w:lang w:val="en-US" w:eastAsia="zh-CN"/>
        </w:rPr>
        <w:t>　倡导、鼓励下列绿色环保、健康生活文明行为：</w:t>
      </w:r>
    </w:p>
    <w:p w14:paraId="6473246F">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（一）节约水、电、油、气等资源，减少使用一次性生活用品；</w:t>
      </w:r>
    </w:p>
    <w:p w14:paraId="7BA0EEBC">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（二）出行时优先选择步行、骑行或者乘坐公共交通工具；</w:t>
      </w:r>
    </w:p>
    <w:p w14:paraId="697AD197">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（三）参与垃圾减量，分类投放垃圾，支持垃圾资源化利用；</w:t>
      </w:r>
    </w:p>
    <w:p w14:paraId="3CFD2A04">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（四）珍惜粮食，践行“光盘行动”；</w:t>
      </w:r>
    </w:p>
    <w:p w14:paraId="7AE7DE27">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（五）合理膳食，积极参与全民健身、全民阅读等活动，保持身心健康；</w:t>
      </w:r>
    </w:p>
    <w:p w14:paraId="6DAFA9BE">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（六）讲究卫生，勤于洗手，推行分餐制，使用公筷公勺，减少疾病传播。</w:t>
      </w:r>
    </w:p>
    <w:p w14:paraId="53E48459">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第十二条</w:t>
      </w:r>
      <w:r>
        <w:rPr>
          <w:rFonts w:hint="eastAsia" w:ascii="仿宋_GB2312" w:hAnsi="仿宋_GB2312" w:eastAsia="仿宋_GB2312" w:cs="仿宋_GB2312"/>
          <w:sz w:val="32"/>
          <w:szCs w:val="32"/>
          <w:lang w:val="en-US" w:eastAsia="zh-CN"/>
        </w:rPr>
        <w:t>　倡导、鼓励下列社会互助文明行为：</w:t>
      </w:r>
    </w:p>
    <w:p w14:paraId="02113E0A">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（一）见义勇为、救死扶伤、扶弱济困、紧急救助；</w:t>
      </w:r>
    </w:p>
    <w:p w14:paraId="3E64960F">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（二）志愿捐献人体细胞、组织、器官以及遗体，无偿献血；</w:t>
      </w:r>
    </w:p>
    <w:p w14:paraId="29C72556">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（三）参与志愿服务和慈善、公益活动。</w:t>
      </w:r>
    </w:p>
    <w:p w14:paraId="6EC60E04">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第十三条</w:t>
      </w:r>
      <w:r>
        <w:rPr>
          <w:rFonts w:hint="eastAsia" w:ascii="仿宋_GB2312" w:hAnsi="仿宋_GB2312" w:eastAsia="仿宋_GB2312" w:cs="仿宋_GB2312"/>
          <w:sz w:val="32"/>
          <w:szCs w:val="32"/>
          <w:lang w:val="en-US" w:eastAsia="zh-CN"/>
        </w:rPr>
        <w:t>　倡导、鼓励下列公共场所文明行为：</w:t>
      </w:r>
    </w:p>
    <w:p w14:paraId="251DEA6F">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（一）等候服务时有序排队，言行举止文明，遵守文明引导标识规范；</w:t>
      </w:r>
    </w:p>
    <w:p w14:paraId="33584FBB">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（二）咳嗽、打喷嚏时遮掩口鼻，患有呼吸道传染性疾病外出时佩戴口罩，自觉遵守传染性疾病防控要求；</w:t>
      </w:r>
    </w:p>
    <w:p w14:paraId="01A0499C">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（三）观看展览、体育比赛、文艺演出、电影时，遵守场馆管理规定，爱护场馆设施和环境卫生；</w:t>
      </w:r>
    </w:p>
    <w:p w14:paraId="2F8177D6">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（四）使用电子设备合理控制音量，开展娱乐、健身等文体活动合理选择时间、地点以及方式，避免影响他人；</w:t>
      </w:r>
    </w:p>
    <w:p w14:paraId="1AFBA37E">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（五）在非禁止吸烟场所吸烟时合理避让他人。</w:t>
      </w:r>
    </w:p>
    <w:p w14:paraId="111B4366">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第十四条</w:t>
      </w:r>
      <w:r>
        <w:rPr>
          <w:rFonts w:hint="eastAsia" w:ascii="仿宋_GB2312" w:hAnsi="仿宋_GB2312" w:eastAsia="仿宋_GB2312" w:cs="仿宋_GB2312"/>
          <w:sz w:val="32"/>
          <w:szCs w:val="32"/>
          <w:lang w:val="en-US" w:eastAsia="zh-CN"/>
        </w:rPr>
        <w:t>　倡导、鼓励下列文明出行行为：</w:t>
      </w:r>
    </w:p>
    <w:p w14:paraId="2912D084">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（一）有序乘坐公共交通工具，礼让老弱病残孕、携带婴幼儿和其他有需要的人员；</w:t>
      </w:r>
    </w:p>
    <w:p w14:paraId="092C938E">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（二）文明使用共享交通工具，遵守共享交通工具服务协议，规范用车、有序停放；</w:t>
      </w:r>
    </w:p>
    <w:p w14:paraId="5AB0DD66">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（三）机动车、非机动车、行人各行其道，遵守交通信号，驾驶车辆礼让行人，行人不翻越或者倚坐道路隔离设施；</w:t>
      </w:r>
    </w:p>
    <w:p w14:paraId="5A75BAA7">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（四）骑乘电动自行车佩戴安全头盔；</w:t>
      </w:r>
    </w:p>
    <w:p w14:paraId="63292D2A">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（五）规范有序停放机动车、非机动车，按照规定指向标识停放车辆，不占用人行横道、盲道、应急车道、公交站点，不占用充电和无障碍等专用停车位；</w:t>
      </w:r>
    </w:p>
    <w:p w14:paraId="38DE92EB">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（六）不擅自设置地桩、安装地锁或者放置其他障碍物妨碍道路公共停车泊位的使用；</w:t>
      </w:r>
    </w:p>
    <w:p w14:paraId="3EB783F8">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（七）公交车、出租车（含网约车）等营运车辆驾驶人语言文明、服务规范。</w:t>
      </w:r>
    </w:p>
    <w:p w14:paraId="7AFAD2F0">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第十五条</w:t>
      </w:r>
      <w:r>
        <w:rPr>
          <w:rFonts w:hint="eastAsia" w:ascii="仿宋_GB2312" w:hAnsi="仿宋_GB2312" w:eastAsia="仿宋_GB2312" w:cs="仿宋_GB2312"/>
          <w:sz w:val="32"/>
          <w:szCs w:val="32"/>
          <w:lang w:val="en-US" w:eastAsia="zh-CN"/>
        </w:rPr>
        <w:t>　倡导、鼓励下列校园文明行为：</w:t>
      </w:r>
    </w:p>
    <w:p w14:paraId="4F087536">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（一）尊师重教，培育优良校风、教风、学风；</w:t>
      </w:r>
    </w:p>
    <w:p w14:paraId="3C401216">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（二）遵守教师职业道德，关注学生身心健康，引导学生养成良好行为习惯；</w:t>
      </w:r>
    </w:p>
    <w:p w14:paraId="725DCAD7">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（三）遵守学生行为规范，尊敬师长，团结同学；</w:t>
      </w:r>
    </w:p>
    <w:p w14:paraId="51A517B7">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（四）维护校园及其周边安宁，文明接送学生；</w:t>
      </w:r>
    </w:p>
    <w:p w14:paraId="7AF9E222">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（五）家校之间理性沟通，保持良性互动。</w:t>
      </w:r>
    </w:p>
    <w:p w14:paraId="2F68A308">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第十六条</w:t>
      </w:r>
      <w:r>
        <w:rPr>
          <w:rFonts w:hint="eastAsia" w:ascii="仿宋_GB2312" w:hAnsi="仿宋_GB2312" w:eastAsia="仿宋_GB2312" w:cs="仿宋_GB2312"/>
          <w:sz w:val="32"/>
          <w:szCs w:val="32"/>
          <w:lang w:val="en-US" w:eastAsia="zh-CN"/>
        </w:rPr>
        <w:t>　倡导、鼓励下列社区文明行为：</w:t>
      </w:r>
    </w:p>
    <w:p w14:paraId="1A735247">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（一）不在建（构）筑物的阳台外、窗外等公共空间吊挂物品，不在公共绿地、楼道和楼顶等公共区域堆放物品、种植农作物；</w:t>
      </w:r>
    </w:p>
    <w:p w14:paraId="6FDEF540">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（二）爱护公用设施设备，不在公共绿地、他人车位和车库门口停车，不妨碍小区道路通行；</w:t>
      </w:r>
    </w:p>
    <w:p w14:paraId="7EB35C8A">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（三）按照规定饲养动物，出户时采取必要的安全措施，主动避让他人，及时清理粪便；</w:t>
      </w:r>
    </w:p>
    <w:p w14:paraId="70356BA4">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（四）装修房屋，室内使用电器、乐器或者进行娱乐、健身等活动，不干扰他人正常工作、学习和生活。</w:t>
      </w:r>
    </w:p>
    <w:p w14:paraId="1EBCD6BA">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第十七条</w:t>
      </w:r>
      <w:r>
        <w:rPr>
          <w:rFonts w:hint="eastAsia" w:ascii="仿宋_GB2312" w:hAnsi="仿宋_GB2312" w:eastAsia="仿宋_GB2312" w:cs="仿宋_GB2312"/>
          <w:sz w:val="32"/>
          <w:szCs w:val="32"/>
          <w:lang w:val="en-US" w:eastAsia="zh-CN"/>
        </w:rPr>
        <w:t>　倡导、鼓励下列乡风文明行为：</w:t>
      </w:r>
    </w:p>
    <w:p w14:paraId="48CDA4D8">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（一）遵守村规民约，邻里和谐互助；</w:t>
      </w:r>
    </w:p>
    <w:p w14:paraId="3E4AE3CE">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（二）保持村庄、房前屋后和庭院整洁有序；</w:t>
      </w:r>
    </w:p>
    <w:p w14:paraId="09EFD6DC">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（三）农村家畜家禽圈养，不随意排放畜禽粪便；</w:t>
      </w:r>
    </w:p>
    <w:p w14:paraId="43EE696A">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（四）规范投放生活垃圾和排放生活污水；</w:t>
      </w:r>
    </w:p>
    <w:p w14:paraId="2772BF0C">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（五）婚事新办，不索要、收受高额彩礼；</w:t>
      </w:r>
    </w:p>
    <w:p w14:paraId="75487B1B">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（六）厚养薄葬，文明祭祀，自觉抵制封建迷信。</w:t>
      </w:r>
    </w:p>
    <w:p w14:paraId="4C39A8DE">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第十八条</w:t>
      </w:r>
      <w:r>
        <w:rPr>
          <w:rFonts w:hint="eastAsia" w:ascii="仿宋_GB2312" w:hAnsi="仿宋_GB2312" w:eastAsia="仿宋_GB2312" w:cs="仿宋_GB2312"/>
          <w:sz w:val="32"/>
          <w:szCs w:val="32"/>
          <w:lang w:val="en-US" w:eastAsia="zh-CN"/>
        </w:rPr>
        <w:t>　倡导、鼓励下列家庭文明行为：</w:t>
      </w:r>
    </w:p>
    <w:p w14:paraId="6450A561">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（一）培育传承良好家风家训；</w:t>
      </w:r>
    </w:p>
    <w:p w14:paraId="393C22FF">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（二）孝敬父母，尊重长辈；</w:t>
      </w:r>
    </w:p>
    <w:p w14:paraId="42276D33">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（三）夫妻和睦，平等相待，勤俭持家；</w:t>
      </w:r>
    </w:p>
    <w:p w14:paraId="321F9FA5">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（四）关爱未成年人，教育、引导未成年人养成文明行为习惯。</w:t>
      </w:r>
    </w:p>
    <w:p w14:paraId="1644FA91">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第十九条</w:t>
      </w:r>
      <w:r>
        <w:rPr>
          <w:rFonts w:hint="eastAsia" w:ascii="仿宋_GB2312" w:hAnsi="仿宋_GB2312" w:eastAsia="仿宋_GB2312" w:cs="仿宋_GB2312"/>
          <w:sz w:val="32"/>
          <w:szCs w:val="32"/>
          <w:lang w:val="en-US" w:eastAsia="zh-CN"/>
        </w:rPr>
        <w:t>　倡导、鼓励下列文明经营行为：</w:t>
      </w:r>
    </w:p>
    <w:p w14:paraId="2AF14862">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（一）诚实守信、文明服务，自觉维护市场秩序；</w:t>
      </w:r>
    </w:p>
    <w:p w14:paraId="66C5FDAC">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（二）广告宣传规范有序，符合城镇街区和乡村风貌管控要求；</w:t>
      </w:r>
    </w:p>
    <w:p w14:paraId="264115FB">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（三）自觉落实“门前三包”责任制，保持经营场所门前整洁卫生、秩序规范。</w:t>
      </w:r>
    </w:p>
    <w:p w14:paraId="51E2179B">
      <w:pPr>
        <w:tabs>
          <w:tab w:val="left" w:pos="7896"/>
        </w:tabs>
        <w:bidi w:val="0"/>
        <w:rPr>
          <w:rFonts w:hint="eastAsia" w:ascii="仿宋_GB2312" w:hAnsi="仿宋_GB2312" w:eastAsia="仿宋_GB2312" w:cs="仿宋_GB2312"/>
          <w:sz w:val="32"/>
          <w:szCs w:val="32"/>
          <w:lang w:val="en-US" w:eastAsia="zh-CN"/>
        </w:rPr>
      </w:pPr>
      <w:r>
        <w:rPr>
          <w:rStyle w:val="26"/>
          <w:rFonts w:hint="eastAsia"/>
          <w:lang w:val="en-US" w:eastAsia="zh-CN"/>
        </w:rPr>
        <w:t>第二十条</w:t>
      </w:r>
      <w:r>
        <w:rPr>
          <w:rFonts w:hint="eastAsia" w:ascii="仿宋_GB2312" w:hAnsi="仿宋_GB2312" w:eastAsia="仿宋_GB2312" w:cs="仿宋_GB2312"/>
          <w:sz w:val="32"/>
          <w:szCs w:val="32"/>
          <w:lang w:val="en-US" w:eastAsia="zh-CN"/>
        </w:rPr>
        <w:t>　倡导、鼓励下列网络文明行为：</w:t>
      </w:r>
    </w:p>
    <w:p w14:paraId="48C6CBEE">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（一）积极传播正能量，争做楚雄好网民；</w:t>
      </w:r>
    </w:p>
    <w:p w14:paraId="00D2B307">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（二）文明互动，理性表达，拒绝网络暴力；</w:t>
      </w:r>
    </w:p>
    <w:p w14:paraId="271957C0">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（三）抵制虚假信息，不造谣、不传谣、不信谣；</w:t>
      </w:r>
    </w:p>
    <w:p w14:paraId="7901A99F">
      <w:pPr>
        <w:tabs>
          <w:tab w:val="left" w:pos="7896"/>
        </w:tabs>
        <w:bidi w:val="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（四）抵制低俗内容，共建清朗网络空间。</w:t>
      </w:r>
    </w:p>
    <w:p w14:paraId="5F0EAFED">
      <w:pPr>
        <w:bidi w:val="0"/>
        <w:rPr>
          <w:rFonts w:hint="eastAsia"/>
          <w:lang w:val="en-US" w:eastAsia="zh-CN"/>
        </w:rPr>
      </w:pPr>
      <w:r>
        <w:rPr>
          <w:rStyle w:val="26"/>
          <w:rFonts w:hint="eastAsia"/>
          <w:lang w:val="en-US" w:eastAsia="zh-CN"/>
        </w:rPr>
        <w:t>第二十一条</w:t>
      </w:r>
      <w:r>
        <w:rPr>
          <w:rFonts w:hint="eastAsia"/>
          <w:lang w:val="en-US" w:eastAsia="zh-CN"/>
        </w:rPr>
        <w:t>　禁止下列不文明行为：</w:t>
      </w:r>
    </w:p>
    <w:p w14:paraId="448AD926">
      <w:pPr>
        <w:bidi w:val="0"/>
        <w:rPr>
          <w:rFonts w:hint="eastAsia"/>
          <w:lang w:val="en-US" w:eastAsia="zh-CN"/>
        </w:rPr>
      </w:pPr>
      <w:r>
        <w:rPr>
          <w:rFonts w:hint="eastAsia"/>
          <w:lang w:val="en-US" w:eastAsia="zh-CN"/>
        </w:rPr>
        <w:t>（一）大声喧哗，争吵谩骂，酗酒滋事；</w:t>
      </w:r>
    </w:p>
    <w:p w14:paraId="74DC6D6C">
      <w:pPr>
        <w:bidi w:val="0"/>
        <w:rPr>
          <w:rFonts w:hint="eastAsia"/>
          <w:lang w:val="en-US" w:eastAsia="zh-CN"/>
        </w:rPr>
      </w:pPr>
      <w:r>
        <w:rPr>
          <w:rFonts w:hint="eastAsia"/>
          <w:lang w:val="en-US" w:eastAsia="zh-CN"/>
        </w:rPr>
        <w:t>（二）在城市的建（构）筑物、公共设施、路面和树木上刻画、喷涂、张贴影响市容的图文，侵占、损毁公共设施；</w:t>
      </w:r>
    </w:p>
    <w:p w14:paraId="2B453C55">
      <w:pPr>
        <w:bidi w:val="0"/>
        <w:rPr>
          <w:rFonts w:hint="eastAsia"/>
          <w:lang w:val="en-US" w:eastAsia="zh-CN"/>
        </w:rPr>
      </w:pPr>
      <w:r>
        <w:rPr>
          <w:rFonts w:hint="eastAsia"/>
          <w:lang w:val="en-US" w:eastAsia="zh-CN"/>
        </w:rPr>
        <w:t>（三）驾驶机动车强行超车、随意变道、加塞抢行，机动车驾乘人员向车外抛撒物品；</w:t>
      </w:r>
    </w:p>
    <w:p w14:paraId="3BEF1D52">
      <w:pPr>
        <w:bidi w:val="0"/>
        <w:rPr>
          <w:rFonts w:hint="eastAsia"/>
          <w:lang w:val="en-US" w:eastAsia="zh-CN"/>
        </w:rPr>
      </w:pPr>
      <w:r>
        <w:rPr>
          <w:rFonts w:hint="eastAsia"/>
          <w:lang w:val="en-US" w:eastAsia="zh-CN"/>
        </w:rPr>
        <w:t>（四）出租车（含网约车）驾驶员拒载、乱收费、中途甩客、故意绕道行驶，未经乘客同意招徕其他乘客同乘；</w:t>
      </w:r>
    </w:p>
    <w:p w14:paraId="77AAC1B6">
      <w:pPr>
        <w:bidi w:val="0"/>
        <w:rPr>
          <w:rFonts w:hint="eastAsia"/>
          <w:lang w:val="en-US" w:eastAsia="zh-CN"/>
        </w:rPr>
      </w:pPr>
      <w:r>
        <w:rPr>
          <w:rFonts w:hint="eastAsia"/>
          <w:lang w:val="en-US" w:eastAsia="zh-CN"/>
        </w:rPr>
        <w:t>（五）驾驶非机动车在人行道、盲道、广场、步行街区等路段行驶；</w:t>
      </w:r>
    </w:p>
    <w:p w14:paraId="77ECFD08">
      <w:pPr>
        <w:bidi w:val="0"/>
        <w:rPr>
          <w:rFonts w:hint="eastAsia"/>
          <w:lang w:val="en-US" w:eastAsia="zh-CN"/>
        </w:rPr>
      </w:pPr>
      <w:r>
        <w:rPr>
          <w:rFonts w:hint="eastAsia"/>
          <w:lang w:val="en-US" w:eastAsia="zh-CN"/>
        </w:rPr>
        <w:t>（六）携带除工作犬和导盲犬之外的宠物乘坐公共交通工具，进入国家机关、学校、医院、体育馆、博物馆、图书馆、展览馆、影剧院、会场以及设有宠物禁入标识的其他公共场所；</w:t>
      </w:r>
    </w:p>
    <w:p w14:paraId="3B83F3A0">
      <w:pPr>
        <w:bidi w:val="0"/>
        <w:rPr>
          <w:rFonts w:hint="eastAsia"/>
          <w:lang w:val="en-US" w:eastAsia="zh-CN"/>
        </w:rPr>
      </w:pPr>
      <w:r>
        <w:rPr>
          <w:rFonts w:hint="eastAsia"/>
          <w:lang w:val="en-US" w:eastAsia="zh-CN"/>
        </w:rPr>
        <w:t>（七）在建（构）筑物内的共用通道、电梯间、楼梯间、安全出口等公共区域停放车辆，在非指定区域对电动车进行充电；</w:t>
      </w:r>
    </w:p>
    <w:p w14:paraId="2FB5A83D">
      <w:pPr>
        <w:bidi w:val="0"/>
        <w:rPr>
          <w:rFonts w:hint="eastAsia"/>
          <w:lang w:val="en-US" w:eastAsia="zh-CN"/>
        </w:rPr>
      </w:pPr>
      <w:r>
        <w:rPr>
          <w:rFonts w:hint="eastAsia"/>
          <w:lang w:val="en-US" w:eastAsia="zh-CN"/>
        </w:rPr>
        <w:t>（八）从建（构）筑物内向外抛掷物品；</w:t>
      </w:r>
    </w:p>
    <w:p w14:paraId="2218486A">
      <w:pPr>
        <w:bidi w:val="0"/>
        <w:rPr>
          <w:rFonts w:hint="eastAsia"/>
          <w:lang w:val="en-US" w:eastAsia="zh-CN"/>
        </w:rPr>
      </w:pPr>
      <w:r>
        <w:rPr>
          <w:rFonts w:hint="eastAsia"/>
          <w:lang w:val="en-US" w:eastAsia="zh-CN"/>
        </w:rPr>
        <w:t>（九）在法律、法规规定禁止吸烟的场所吸烟；</w:t>
      </w:r>
    </w:p>
    <w:p w14:paraId="7203FC5C">
      <w:pPr>
        <w:bidi w:val="0"/>
        <w:rPr>
          <w:rFonts w:hint="eastAsia"/>
          <w:lang w:val="en-US" w:eastAsia="zh-CN"/>
        </w:rPr>
      </w:pPr>
      <w:r>
        <w:rPr>
          <w:rFonts w:hint="eastAsia"/>
          <w:lang w:val="en-US" w:eastAsia="zh-CN"/>
        </w:rPr>
        <w:t>（十）在法律、法规规定禁止燃放烟花爆竹的区域和时间内燃放烟花爆竹。</w:t>
      </w:r>
    </w:p>
    <w:p w14:paraId="19096A92">
      <w:pPr>
        <w:pStyle w:val="18"/>
        <w:bidi w:val="0"/>
        <w:rPr>
          <w:rFonts w:hint="eastAsia"/>
          <w:lang w:val="en-US" w:eastAsia="zh-CN"/>
        </w:rPr>
      </w:pPr>
    </w:p>
    <w:p w14:paraId="4B8B23A3">
      <w:pPr>
        <w:pStyle w:val="3"/>
        <w:bidi w:val="0"/>
        <w:rPr>
          <w:rFonts w:hint="eastAsia"/>
          <w:lang w:val="en-US" w:eastAsia="zh-CN"/>
        </w:rPr>
      </w:pPr>
      <w:r>
        <w:rPr>
          <w:rFonts w:hint="eastAsia"/>
          <w:lang w:val="en-US" w:eastAsia="zh-CN"/>
        </w:rPr>
        <w:t>第三章　职责、保障与监督</w:t>
      </w:r>
    </w:p>
    <w:p w14:paraId="0E01906E">
      <w:pPr>
        <w:pStyle w:val="18"/>
        <w:bidi w:val="0"/>
        <w:rPr>
          <w:rFonts w:hint="eastAsia"/>
          <w:lang w:val="en-US" w:eastAsia="zh-CN"/>
        </w:rPr>
      </w:pPr>
    </w:p>
    <w:p w14:paraId="1C217B8F">
      <w:pPr>
        <w:bidi w:val="0"/>
        <w:rPr>
          <w:rFonts w:hint="eastAsia"/>
          <w:lang w:val="en-US" w:eastAsia="zh-CN"/>
        </w:rPr>
      </w:pPr>
      <w:r>
        <w:rPr>
          <w:rStyle w:val="26"/>
          <w:rFonts w:hint="eastAsia"/>
          <w:lang w:val="en-US" w:eastAsia="zh-CN"/>
        </w:rPr>
        <w:t>第二十二条</w:t>
      </w:r>
      <w:r>
        <w:rPr>
          <w:rFonts w:hint="eastAsia"/>
          <w:lang w:val="en-US" w:eastAsia="zh-CN"/>
        </w:rPr>
        <w:t>　州、县（市）精神文明建设主管部门按照规定组织开展文明城市、文明村镇、文明单位、文明家庭、文明校园等群众性精神文明创建活动，并对各级各类精神文明创建和宣传选树等活动中的先进典型，按照有关规定给予通报表扬。</w:t>
      </w:r>
    </w:p>
    <w:p w14:paraId="5B462EA8">
      <w:pPr>
        <w:bidi w:val="0"/>
        <w:rPr>
          <w:rFonts w:hint="eastAsia"/>
          <w:lang w:val="en-US" w:eastAsia="zh-CN"/>
        </w:rPr>
      </w:pPr>
      <w:r>
        <w:rPr>
          <w:rStyle w:val="26"/>
          <w:rFonts w:hint="eastAsia"/>
          <w:lang w:val="en-US" w:eastAsia="zh-CN"/>
        </w:rPr>
        <w:t>第二十三条</w:t>
      </w:r>
      <w:r>
        <w:rPr>
          <w:rFonts w:hint="eastAsia"/>
          <w:lang w:val="en-US" w:eastAsia="zh-CN"/>
        </w:rPr>
        <w:t>　州、县（市）人民政府有关主管部门和单位应当按照职责做好下列文明行为促进工作：</w:t>
      </w:r>
    </w:p>
    <w:p w14:paraId="38F31D98">
      <w:pPr>
        <w:bidi w:val="0"/>
        <w:rPr>
          <w:rFonts w:hint="eastAsia"/>
          <w:lang w:val="en-US" w:eastAsia="zh-CN"/>
        </w:rPr>
      </w:pPr>
      <w:r>
        <w:rPr>
          <w:rFonts w:hint="eastAsia"/>
          <w:lang w:val="en-US" w:eastAsia="zh-CN"/>
        </w:rPr>
        <w:t>（一）教育主管部门和教育机构应当将文明行为规范纳入教育教学，开展文明校园创建和文明教育实践活动，加强师德师风建设，提升学生文明素质，预防校园欺凌事件，营造安全、文明、健康的育人环境；</w:t>
      </w:r>
    </w:p>
    <w:p w14:paraId="5282261E">
      <w:pPr>
        <w:bidi w:val="0"/>
        <w:rPr>
          <w:rFonts w:hint="eastAsia"/>
          <w:lang w:val="en-US" w:eastAsia="zh-CN"/>
        </w:rPr>
      </w:pPr>
      <w:r>
        <w:rPr>
          <w:rFonts w:hint="eastAsia"/>
          <w:lang w:val="en-US" w:eastAsia="zh-CN"/>
        </w:rPr>
        <w:t>（二）城管部门应当加强巡查监管，及时劝阻、有效制止和依法处罚不文明行为，整治市容市貌，提升城市文明水平；</w:t>
      </w:r>
    </w:p>
    <w:p w14:paraId="1A4D4AC5">
      <w:pPr>
        <w:bidi w:val="0"/>
        <w:rPr>
          <w:rFonts w:hint="eastAsia"/>
          <w:lang w:val="en-US" w:eastAsia="zh-CN"/>
        </w:rPr>
      </w:pPr>
      <w:r>
        <w:rPr>
          <w:rFonts w:hint="eastAsia"/>
          <w:lang w:val="en-US" w:eastAsia="zh-CN"/>
        </w:rPr>
        <w:t>（三）卫生健康主管部门应当加强公共场所卫生监管，指导医疗机构加强医德医风建设，优化服务流程，加强医患沟通，维护有序就医环境；</w:t>
      </w:r>
    </w:p>
    <w:p w14:paraId="45A542C5">
      <w:pPr>
        <w:bidi w:val="0"/>
        <w:rPr>
          <w:rFonts w:hint="eastAsia"/>
          <w:lang w:val="en-US" w:eastAsia="zh-CN"/>
        </w:rPr>
      </w:pPr>
      <w:r>
        <w:rPr>
          <w:rFonts w:hint="eastAsia"/>
          <w:lang w:val="en-US" w:eastAsia="zh-CN"/>
        </w:rPr>
        <w:t>（四）公安机关交通管理部门应当加强道路交通法律法规和安全知识宣传教育，及时制止交通不文明行为；</w:t>
      </w:r>
    </w:p>
    <w:p w14:paraId="637A8B92">
      <w:pPr>
        <w:bidi w:val="0"/>
        <w:rPr>
          <w:rFonts w:hint="eastAsia"/>
          <w:lang w:val="en-US" w:eastAsia="zh-CN"/>
        </w:rPr>
      </w:pPr>
      <w:r>
        <w:rPr>
          <w:rFonts w:hint="eastAsia"/>
          <w:lang w:val="en-US" w:eastAsia="zh-CN"/>
        </w:rPr>
        <w:t>（五）民政、生态环境、交通运输、文化旅游、市场监督管理、网络监管等部门，应当建立信息共享机制，建立健全日常检查制度，及时发现、制止不文明行为。</w:t>
      </w:r>
    </w:p>
    <w:p w14:paraId="10EB4381">
      <w:pPr>
        <w:bidi w:val="0"/>
        <w:rPr>
          <w:rFonts w:hint="eastAsia"/>
          <w:lang w:val="en-US" w:eastAsia="zh-CN"/>
        </w:rPr>
      </w:pPr>
      <w:r>
        <w:rPr>
          <w:rStyle w:val="26"/>
          <w:rFonts w:hint="eastAsia"/>
          <w:lang w:val="en-US" w:eastAsia="zh-CN"/>
        </w:rPr>
        <w:t>第二十四条</w:t>
      </w:r>
      <w:r>
        <w:rPr>
          <w:rFonts w:hint="eastAsia"/>
          <w:lang w:val="en-US" w:eastAsia="zh-CN"/>
        </w:rPr>
        <w:t>　县（市）、乡（镇）人民政府和村（居）民委员会应当建立新时代文明实践中心（所、站），组织开展新时代文明实践服务，引导群众提高思想觉悟、道德水准和文明素养。</w:t>
      </w:r>
    </w:p>
    <w:p w14:paraId="72514335">
      <w:pPr>
        <w:bidi w:val="0"/>
        <w:rPr>
          <w:rFonts w:hint="eastAsia"/>
          <w:lang w:val="en-US" w:eastAsia="zh-CN"/>
        </w:rPr>
      </w:pPr>
      <w:r>
        <w:rPr>
          <w:rStyle w:val="26"/>
          <w:rFonts w:hint="eastAsia"/>
          <w:lang w:val="en-US" w:eastAsia="zh-CN"/>
        </w:rPr>
        <w:t>第二十五条</w:t>
      </w:r>
      <w:r>
        <w:rPr>
          <w:rFonts w:hint="eastAsia"/>
          <w:lang w:val="en-US" w:eastAsia="zh-CN"/>
        </w:rPr>
        <w:t>　县（市）、乡（镇）人民政府有关部门应当指导、支持行业协会、村（居）民委员会、住宅小区等将文明行为规范纳入自律章程、居民公约、村规民约、业主公约。</w:t>
      </w:r>
    </w:p>
    <w:p w14:paraId="034E5899">
      <w:pPr>
        <w:bidi w:val="0"/>
        <w:rPr>
          <w:rFonts w:hint="eastAsia"/>
          <w:lang w:val="en-US" w:eastAsia="zh-CN"/>
        </w:rPr>
      </w:pPr>
      <w:r>
        <w:rPr>
          <w:rStyle w:val="26"/>
          <w:rFonts w:hint="eastAsia"/>
          <w:lang w:val="en-US" w:eastAsia="zh-CN"/>
        </w:rPr>
        <w:t>第二十六条</w:t>
      </w:r>
      <w:r>
        <w:rPr>
          <w:rFonts w:hint="eastAsia"/>
          <w:lang w:val="en-US" w:eastAsia="zh-CN"/>
        </w:rPr>
        <w:t>　州、县（市）人民政府应当科学规划，合理布局，建设完善下列与文明行为促进工作有关的设施：</w:t>
      </w:r>
    </w:p>
    <w:p w14:paraId="31FB9561">
      <w:pPr>
        <w:bidi w:val="0"/>
        <w:rPr>
          <w:rFonts w:hint="eastAsia"/>
          <w:lang w:val="en-US" w:eastAsia="zh-CN"/>
        </w:rPr>
      </w:pPr>
      <w:r>
        <w:rPr>
          <w:rFonts w:hint="eastAsia"/>
          <w:lang w:val="en-US" w:eastAsia="zh-CN"/>
        </w:rPr>
        <w:t>（一）市政道路、园林绿化、地下通道、城市照明、停车泊位等市政公共设施；</w:t>
      </w:r>
    </w:p>
    <w:p w14:paraId="4CCC5120">
      <w:pPr>
        <w:bidi w:val="0"/>
        <w:rPr>
          <w:rFonts w:hint="eastAsia"/>
          <w:lang w:val="en-US" w:eastAsia="zh-CN"/>
        </w:rPr>
      </w:pPr>
      <w:r>
        <w:rPr>
          <w:rFonts w:hint="eastAsia"/>
          <w:lang w:val="en-US" w:eastAsia="zh-CN"/>
        </w:rPr>
        <w:t>（二）公共厕所、垃圾分类投放箱、洗手台等公共环境卫生设施及其指示、标识牌；</w:t>
      </w:r>
    </w:p>
    <w:p w14:paraId="1065BE3E">
      <w:pPr>
        <w:bidi w:val="0"/>
        <w:rPr>
          <w:rFonts w:hint="eastAsia"/>
          <w:lang w:val="en-US" w:eastAsia="zh-CN"/>
        </w:rPr>
      </w:pPr>
      <w:r>
        <w:rPr>
          <w:rFonts w:hint="eastAsia"/>
          <w:lang w:val="en-US" w:eastAsia="zh-CN"/>
        </w:rPr>
        <w:t>（三）公共交通站点配套设施、非机动车道、人行横道、桥梁、交通标志标线、电子监控系统、信号灯等交通设施；</w:t>
      </w:r>
    </w:p>
    <w:p w14:paraId="0B836A27">
      <w:pPr>
        <w:bidi w:val="0"/>
        <w:rPr>
          <w:rFonts w:hint="eastAsia"/>
          <w:lang w:val="en-US" w:eastAsia="zh-CN"/>
        </w:rPr>
      </w:pPr>
      <w:r>
        <w:rPr>
          <w:rFonts w:hint="eastAsia"/>
          <w:lang w:val="en-US" w:eastAsia="zh-CN"/>
        </w:rPr>
        <w:t>（四）公共座椅、健身器材、充电桩、卫生服务站等社区服务设施；</w:t>
      </w:r>
    </w:p>
    <w:p w14:paraId="5DAC0FDF">
      <w:pPr>
        <w:bidi w:val="0"/>
        <w:rPr>
          <w:rFonts w:hint="eastAsia"/>
          <w:lang w:val="en-US" w:eastAsia="zh-CN"/>
        </w:rPr>
      </w:pPr>
      <w:r>
        <w:rPr>
          <w:rFonts w:hint="eastAsia"/>
          <w:lang w:val="en-US" w:eastAsia="zh-CN"/>
        </w:rPr>
        <w:t>（五）盲道、缘石坡道、轮椅通道、无障碍电梯等无障碍设施；</w:t>
      </w:r>
    </w:p>
    <w:p w14:paraId="128E9FB9">
      <w:pPr>
        <w:bidi w:val="0"/>
        <w:rPr>
          <w:rFonts w:hint="eastAsia"/>
          <w:lang w:val="en-US" w:eastAsia="zh-CN"/>
        </w:rPr>
      </w:pPr>
      <w:r>
        <w:rPr>
          <w:rFonts w:hint="eastAsia"/>
          <w:lang w:val="en-US" w:eastAsia="zh-CN"/>
        </w:rPr>
        <w:t>（六）图书馆、博物馆、文化馆（宫）、美术馆、科技馆、纪念馆、体育馆、影剧院、阅报栏等公共文化体育设施；</w:t>
      </w:r>
    </w:p>
    <w:p w14:paraId="1716D55C">
      <w:pPr>
        <w:bidi w:val="0"/>
        <w:rPr>
          <w:rFonts w:hint="eastAsia"/>
          <w:lang w:val="en-US" w:eastAsia="zh-CN"/>
        </w:rPr>
      </w:pPr>
      <w:r>
        <w:rPr>
          <w:rFonts w:hint="eastAsia"/>
          <w:lang w:val="en-US" w:eastAsia="zh-CN"/>
        </w:rPr>
        <w:t>（七）公益广告宣传设施和文明标识标志等宣传设施；</w:t>
      </w:r>
    </w:p>
    <w:p w14:paraId="19D93C0F">
      <w:pPr>
        <w:bidi w:val="0"/>
        <w:rPr>
          <w:rFonts w:hint="eastAsia"/>
          <w:lang w:val="en-US" w:eastAsia="zh-CN"/>
        </w:rPr>
      </w:pPr>
      <w:r>
        <w:rPr>
          <w:rFonts w:hint="eastAsia"/>
          <w:lang w:val="en-US" w:eastAsia="zh-CN"/>
        </w:rPr>
        <w:t>（八）志愿服务设施；</w:t>
      </w:r>
    </w:p>
    <w:p w14:paraId="40D56864">
      <w:pPr>
        <w:bidi w:val="0"/>
        <w:rPr>
          <w:rFonts w:hint="eastAsia"/>
          <w:lang w:val="en-US" w:eastAsia="zh-CN"/>
        </w:rPr>
      </w:pPr>
      <w:r>
        <w:rPr>
          <w:rFonts w:hint="eastAsia"/>
          <w:lang w:val="en-US" w:eastAsia="zh-CN"/>
        </w:rPr>
        <w:t>（九）其他与文明行为促进工作相关的设施。</w:t>
      </w:r>
    </w:p>
    <w:p w14:paraId="4379E3AF">
      <w:pPr>
        <w:bidi w:val="0"/>
        <w:rPr>
          <w:rFonts w:hint="eastAsia"/>
          <w:lang w:val="en-US" w:eastAsia="zh-CN"/>
        </w:rPr>
      </w:pPr>
      <w:r>
        <w:rPr>
          <w:rFonts w:hint="eastAsia"/>
          <w:lang w:val="en-US" w:eastAsia="zh-CN"/>
        </w:rPr>
        <w:t>鼓励和支持国家机关、企业事业单位、基层群众性自治组织和其他组织在节假日期间向社会免费开放本单位卫生间、停车泊位、体育设施、场地等。</w:t>
      </w:r>
    </w:p>
    <w:p w14:paraId="6A87FAEB">
      <w:pPr>
        <w:bidi w:val="0"/>
        <w:rPr>
          <w:rFonts w:hint="eastAsia"/>
          <w:lang w:val="en-US" w:eastAsia="zh-CN"/>
        </w:rPr>
      </w:pPr>
      <w:r>
        <w:rPr>
          <w:rStyle w:val="26"/>
          <w:rFonts w:hint="eastAsia"/>
          <w:lang w:val="en-US" w:eastAsia="zh-CN"/>
        </w:rPr>
        <w:t>第二十七条</w:t>
      </w:r>
      <w:r>
        <w:rPr>
          <w:rFonts w:hint="eastAsia"/>
          <w:lang w:val="en-US" w:eastAsia="zh-CN"/>
        </w:rPr>
        <w:t>　州、县（市）人民政府及其有关部门应当改善农村人居环境，保护农村自然、历史、人文风貌，健全农村公共服务体系，丰富精神文化生活，培育文明乡风，推进文明村镇建设。</w:t>
      </w:r>
    </w:p>
    <w:p w14:paraId="37BE75E1">
      <w:pPr>
        <w:bidi w:val="0"/>
        <w:rPr>
          <w:rFonts w:hint="eastAsia"/>
          <w:lang w:val="en-US" w:eastAsia="zh-CN"/>
        </w:rPr>
      </w:pPr>
      <w:r>
        <w:rPr>
          <w:rStyle w:val="26"/>
          <w:rFonts w:hint="eastAsia"/>
          <w:lang w:val="en-US" w:eastAsia="zh-CN"/>
        </w:rPr>
        <w:t>第二十八条</w:t>
      </w:r>
      <w:r>
        <w:rPr>
          <w:rFonts w:hint="eastAsia"/>
          <w:lang w:val="en-US" w:eastAsia="zh-CN"/>
        </w:rPr>
        <w:t>　州、县（市）人民政府及其有关部门可以向社会招募志愿者和文明劝导员协助做好文明行为宣传引导和不文明行为教育劝导等工作。</w:t>
      </w:r>
    </w:p>
    <w:p w14:paraId="1B1F73F4">
      <w:pPr>
        <w:bidi w:val="0"/>
        <w:rPr>
          <w:rFonts w:hint="eastAsia"/>
          <w:lang w:val="en-US" w:eastAsia="zh-CN"/>
        </w:rPr>
      </w:pPr>
      <w:r>
        <w:rPr>
          <w:rFonts w:hint="eastAsia"/>
          <w:lang w:val="en-US" w:eastAsia="zh-CN"/>
        </w:rPr>
        <w:t>鼓励国家机关、企业事业单位、基层群众性自治组织和其他组织为开展志愿服务提供便利条件。</w:t>
      </w:r>
    </w:p>
    <w:p w14:paraId="49E2B4A0">
      <w:pPr>
        <w:bidi w:val="0"/>
        <w:rPr>
          <w:rFonts w:hint="eastAsia"/>
          <w:lang w:val="en-US" w:eastAsia="zh-CN"/>
        </w:rPr>
      </w:pPr>
      <w:r>
        <w:rPr>
          <w:rStyle w:val="26"/>
          <w:rFonts w:hint="eastAsia"/>
          <w:lang w:val="en-US" w:eastAsia="zh-CN"/>
        </w:rPr>
        <w:t>第二十九条</w:t>
      </w:r>
      <w:r>
        <w:rPr>
          <w:rFonts w:hint="eastAsia"/>
          <w:lang w:val="en-US" w:eastAsia="zh-CN"/>
        </w:rPr>
        <w:t>　鼓励用人单位在同等条件下优先录用道德模范、优秀志愿者、见义勇为等先进人物。</w:t>
      </w:r>
    </w:p>
    <w:p w14:paraId="10757D26">
      <w:pPr>
        <w:bidi w:val="0"/>
        <w:rPr>
          <w:rFonts w:hint="eastAsia"/>
          <w:lang w:val="en-US" w:eastAsia="zh-CN"/>
        </w:rPr>
      </w:pPr>
      <w:r>
        <w:rPr>
          <w:rStyle w:val="26"/>
          <w:rFonts w:hint="eastAsia"/>
          <w:lang w:val="en-US" w:eastAsia="zh-CN"/>
        </w:rPr>
        <w:t>第三十条</w:t>
      </w:r>
      <w:r>
        <w:rPr>
          <w:rFonts w:hint="eastAsia"/>
          <w:lang w:val="en-US" w:eastAsia="zh-CN"/>
        </w:rPr>
        <w:t>　公共媒体应当刊播公益广告，倡导文明理念，宣传文明行为，加强对不文明行为的舆论监督，营造全社会鼓励和促进文明行为的舆论氛围。</w:t>
      </w:r>
    </w:p>
    <w:p w14:paraId="1C1303AA">
      <w:pPr>
        <w:bidi w:val="0"/>
        <w:rPr>
          <w:rFonts w:hint="eastAsia"/>
          <w:lang w:val="en-US" w:eastAsia="zh-CN"/>
        </w:rPr>
      </w:pPr>
      <w:r>
        <w:rPr>
          <w:rFonts w:hint="eastAsia"/>
          <w:lang w:val="en-US" w:eastAsia="zh-CN"/>
        </w:rPr>
        <w:t>公共场所的广告设施和公共交通工具的广告媒介应当设置一定比例的公益广告，加强文明行为宣传。</w:t>
      </w:r>
    </w:p>
    <w:p w14:paraId="217F2336">
      <w:pPr>
        <w:bidi w:val="0"/>
        <w:rPr>
          <w:rFonts w:hint="eastAsia"/>
          <w:lang w:val="en-US" w:eastAsia="zh-CN"/>
        </w:rPr>
      </w:pPr>
      <w:r>
        <w:rPr>
          <w:rFonts w:hint="eastAsia"/>
          <w:lang w:val="en-US" w:eastAsia="zh-CN"/>
        </w:rPr>
        <w:t>鼓励公共场所经营管理单位通过楼宇电视、显示屏、宣传栏等，开展文明行为宣传引导。</w:t>
      </w:r>
    </w:p>
    <w:p w14:paraId="65D5F7D6">
      <w:pPr>
        <w:bidi w:val="0"/>
        <w:rPr>
          <w:rFonts w:hint="eastAsia"/>
          <w:lang w:val="en-US" w:eastAsia="zh-CN"/>
        </w:rPr>
      </w:pPr>
      <w:r>
        <w:rPr>
          <w:rStyle w:val="26"/>
          <w:rFonts w:hint="eastAsia"/>
          <w:lang w:val="en-US" w:eastAsia="zh-CN"/>
        </w:rPr>
        <w:t>第三十一条</w:t>
      </w:r>
      <w:r>
        <w:rPr>
          <w:rFonts w:hint="eastAsia"/>
          <w:lang w:val="en-US" w:eastAsia="zh-CN"/>
        </w:rPr>
        <w:t>　任何单位和个人都有权劝阻、制止、投诉和举报不文明行为，对文明行为促进工作进行监督，提出批评建议。</w:t>
      </w:r>
    </w:p>
    <w:p w14:paraId="0F933701">
      <w:pPr>
        <w:bidi w:val="0"/>
        <w:rPr>
          <w:rFonts w:hint="eastAsia"/>
          <w:lang w:val="en-US" w:eastAsia="zh-CN"/>
        </w:rPr>
      </w:pPr>
      <w:r>
        <w:rPr>
          <w:rFonts w:hint="eastAsia"/>
          <w:lang w:val="en-US" w:eastAsia="zh-CN"/>
        </w:rPr>
        <w:t>受理投诉、举报的部门应当向社会公开不文明行为投诉举报方式、受理程序和办结时限，并向举报人、投诉人反馈处理结果，对举报人、投诉人的身份信息予以保密。</w:t>
      </w:r>
    </w:p>
    <w:p w14:paraId="44D83277">
      <w:pPr>
        <w:pStyle w:val="18"/>
        <w:bidi w:val="0"/>
        <w:rPr>
          <w:rFonts w:hint="eastAsia"/>
          <w:lang w:val="en-US" w:eastAsia="zh-CN"/>
        </w:rPr>
      </w:pPr>
    </w:p>
    <w:p w14:paraId="206DB73E">
      <w:pPr>
        <w:pStyle w:val="3"/>
        <w:bidi w:val="0"/>
        <w:rPr>
          <w:rFonts w:hint="eastAsia"/>
          <w:lang w:val="en-US" w:eastAsia="zh-CN"/>
        </w:rPr>
      </w:pPr>
      <w:r>
        <w:rPr>
          <w:rFonts w:hint="eastAsia"/>
          <w:lang w:val="en-US" w:eastAsia="zh-CN"/>
        </w:rPr>
        <w:t>第四章　法律责任</w:t>
      </w:r>
    </w:p>
    <w:p w14:paraId="52BD6927">
      <w:pPr>
        <w:pStyle w:val="18"/>
        <w:bidi w:val="0"/>
        <w:rPr>
          <w:rFonts w:hint="eastAsia"/>
          <w:lang w:val="en-US" w:eastAsia="zh-CN"/>
        </w:rPr>
      </w:pPr>
    </w:p>
    <w:p w14:paraId="3B16AD0E">
      <w:pPr>
        <w:bidi w:val="0"/>
        <w:rPr>
          <w:rFonts w:hint="eastAsia"/>
          <w:lang w:val="en-US" w:eastAsia="zh-CN"/>
        </w:rPr>
      </w:pPr>
      <w:r>
        <w:rPr>
          <w:rStyle w:val="26"/>
          <w:rFonts w:hint="eastAsia"/>
          <w:lang w:val="en-US" w:eastAsia="zh-CN"/>
        </w:rPr>
        <w:t>第三十二条</w:t>
      </w:r>
      <w:r>
        <w:rPr>
          <w:rFonts w:hint="eastAsia"/>
          <w:lang w:val="en-US" w:eastAsia="zh-CN"/>
        </w:rPr>
        <w:t>　违反本条例规定的行为，依照有关法律、法规的规定予以处罚。</w:t>
      </w:r>
    </w:p>
    <w:p w14:paraId="3636CA7C">
      <w:pPr>
        <w:bidi w:val="0"/>
        <w:rPr>
          <w:rFonts w:hint="default"/>
          <w:lang w:val="en-US" w:eastAsia="zh-CN"/>
        </w:rPr>
      </w:pPr>
      <w:r>
        <w:rPr>
          <w:rStyle w:val="26"/>
          <w:rFonts w:hint="eastAsia"/>
          <w:lang w:val="en-US" w:eastAsia="zh-CN"/>
        </w:rPr>
        <w:t>第三十三条</w:t>
      </w:r>
      <w:r>
        <w:rPr>
          <w:rFonts w:hint="eastAsia"/>
          <w:lang w:val="en-US" w:eastAsia="zh-CN"/>
        </w:rPr>
        <w:t>　对劝阻、制止、投诉和举报不文明行为的公民进行侮辱、威胁、殴打的，由公安机关依法予以处理；构成犯罪的，依法追究刑事责任。</w:t>
      </w:r>
    </w:p>
    <w:p w14:paraId="19430B40">
      <w:pPr>
        <w:bidi w:val="0"/>
        <w:rPr>
          <w:rFonts w:hint="eastAsia"/>
          <w:lang w:val="en-US" w:eastAsia="zh-CN"/>
        </w:rPr>
      </w:pPr>
      <w:r>
        <w:rPr>
          <w:rStyle w:val="26"/>
          <w:rFonts w:hint="eastAsia"/>
          <w:lang w:val="en-US" w:eastAsia="zh-CN"/>
        </w:rPr>
        <w:t>第三十四条</w:t>
      </w:r>
      <w:r>
        <w:rPr>
          <w:rFonts w:hint="eastAsia"/>
          <w:lang w:val="en-US" w:eastAsia="zh-CN"/>
        </w:rPr>
        <w:t>　国家机关及其工作人员在文明行为促进工作中玩忽职守、滥用职权、徇私舞弊的，依法给予处分；构成犯罪的，依法追究刑事责任。</w:t>
      </w:r>
    </w:p>
    <w:p w14:paraId="0722CCC6">
      <w:pPr>
        <w:pStyle w:val="18"/>
        <w:bidi w:val="0"/>
        <w:rPr>
          <w:rFonts w:hint="eastAsia"/>
          <w:lang w:val="en-US" w:eastAsia="zh-CN"/>
        </w:rPr>
      </w:pPr>
    </w:p>
    <w:p w14:paraId="23B76723">
      <w:pPr>
        <w:pStyle w:val="3"/>
        <w:bidi w:val="0"/>
        <w:rPr>
          <w:rFonts w:hint="eastAsia"/>
          <w:lang w:val="en-US" w:eastAsia="zh-CN"/>
        </w:rPr>
      </w:pPr>
      <w:r>
        <w:rPr>
          <w:rFonts w:hint="eastAsia"/>
          <w:lang w:val="en-US" w:eastAsia="zh-CN"/>
        </w:rPr>
        <w:t>第五章　附　　则</w:t>
      </w:r>
    </w:p>
    <w:p w14:paraId="5267CB89">
      <w:pPr>
        <w:pStyle w:val="18"/>
        <w:bidi w:val="0"/>
        <w:rPr>
          <w:rFonts w:hint="eastAsia"/>
          <w:lang w:val="en-US" w:eastAsia="zh-CN"/>
        </w:rPr>
      </w:pPr>
    </w:p>
    <w:p w14:paraId="7F632C5F">
      <w:pPr>
        <w:bidi w:val="0"/>
        <w:rPr>
          <w:rFonts w:hint="eastAsia"/>
          <w:lang w:val="en-US" w:eastAsia="zh-CN"/>
        </w:rPr>
      </w:pPr>
      <w:r>
        <w:rPr>
          <w:rStyle w:val="26"/>
          <w:rFonts w:hint="eastAsia"/>
          <w:lang w:val="en-US" w:eastAsia="zh-CN"/>
        </w:rPr>
        <w:t>第三十五条</w:t>
      </w:r>
      <w:r>
        <w:rPr>
          <w:rFonts w:hint="eastAsia"/>
          <w:lang w:val="en-US" w:eastAsia="zh-CN"/>
        </w:rPr>
        <w:t>　本条例自2024年7月1日起施行。</w:t>
      </w:r>
    </w:p>
    <w:sectPr>
      <w:footerReference r:id="rId5" w:type="default"/>
      <w:footerReference r:id="rId6" w:type="even"/>
      <w:pgSz w:w="11906" w:h="16838"/>
      <w:pgMar w:top="2098" w:right="1474" w:bottom="1984" w:left="1588" w:header="851" w:footer="1474" w:gutter="0"/>
      <w:lnNumType w:countBy="0" w:restart="continuous"/>
      <w:pgNumType w:fmt="decimal"/>
      <w:cols w:space="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DCE62">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5D80F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75D80F9">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2F49FF">
    <w:pPr>
      <w:tabs>
        <w:tab w:val="center" w:pos="4153"/>
        <w:tab w:val="right" w:pos="8306"/>
      </w:tabs>
      <w:ind w:left="0" w:leftChars="0" w:firstLine="0" w:firstLineChars="0"/>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790435">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5E790435">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0"/>
  <w:bordersDoNotSurroundFooter w:val="0"/>
  <w:attachedTemplate r:id="rId1"/>
  <w:documentProtection w:enforcement="0"/>
  <w:defaultTabStop w:val="420"/>
  <w:hyphenationZone w:val="36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7F95882"/>
    <w:rsid w:val="183C74C7"/>
    <w:rsid w:val="1B8F60DE"/>
    <w:rsid w:val="1D291CFB"/>
    <w:rsid w:val="1D4F618B"/>
    <w:rsid w:val="205E01F7"/>
    <w:rsid w:val="21AA3D09"/>
    <w:rsid w:val="21D74D73"/>
    <w:rsid w:val="220A23E4"/>
    <w:rsid w:val="234806C1"/>
    <w:rsid w:val="235F6D8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32B188F"/>
    <w:rsid w:val="4499567F"/>
    <w:rsid w:val="44C164DB"/>
    <w:rsid w:val="47C979DB"/>
    <w:rsid w:val="481351D2"/>
    <w:rsid w:val="4860600B"/>
    <w:rsid w:val="4A3379DD"/>
    <w:rsid w:val="50EB007B"/>
    <w:rsid w:val="53543565"/>
    <w:rsid w:val="546D287C"/>
    <w:rsid w:val="557D644E"/>
    <w:rsid w:val="558A062C"/>
    <w:rsid w:val="56345682"/>
    <w:rsid w:val="58825EDE"/>
    <w:rsid w:val="58C3686E"/>
    <w:rsid w:val="59F36CDF"/>
    <w:rsid w:val="5B9F227D"/>
    <w:rsid w:val="5FD73625"/>
    <w:rsid w:val="61D729C7"/>
    <w:rsid w:val="622F12CF"/>
    <w:rsid w:val="62F51D1A"/>
    <w:rsid w:val="64596ABE"/>
    <w:rsid w:val="64CC17AF"/>
    <w:rsid w:val="653E08AD"/>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ind w:firstLine="0" w:firstLineChars="0"/>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6">
    <w:name w:val="Plain Text"/>
    <w:basedOn w:val="1"/>
    <w:unhideWhenUsed/>
    <w:qFormat/>
    <w:uiPriority w:val="0"/>
    <w:rPr>
      <w:rFonts w:cs="Courier New"/>
      <w:szCs w:val="21"/>
    </w:rPr>
  </w:style>
  <w:style w:type="paragraph" w:styleId="7">
    <w:name w:val="footer"/>
    <w:basedOn w:val="1"/>
    <w:next w:val="6"/>
    <w:qFormat/>
    <w:uiPriority w:val="0"/>
    <w:pPr>
      <w:tabs>
        <w:tab w:val="center" w:pos="4153"/>
        <w:tab w:val="right" w:pos="8306"/>
      </w:tabs>
      <w:spacing w:line="434" w:lineRule="exact"/>
    </w:pPr>
    <w:rPr>
      <w:rFonts w:eastAsia="黑体" w:cs="Times New Roman"/>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11"/>
    <w:pPr>
      <w:topLinePunct w:val="0"/>
      <w:ind w:firstLine="0" w:firstLineChars="0"/>
      <w:jc w:val="center"/>
      <w:outlineLvl w:val="1"/>
    </w:pPr>
    <w:rPr>
      <w:rFonts w:eastAsia="楷体_GB2312" w:cs="Times New Roman"/>
      <w:bCs/>
      <w:kern w:val="28"/>
      <w:szCs w:val="32"/>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1">
    <w:name w:val="Title"/>
    <w:basedOn w:val="1"/>
    <w:qFormat/>
    <w:uiPriority w:val="10"/>
    <w:pPr>
      <w:spacing w:before="240" w:beforeLines="0" w:beforeAutospacing="0" w:after="60" w:afterLines="0" w:afterAutospacing="0"/>
      <w:jc w:val="center"/>
      <w:outlineLvl w:val="0"/>
    </w:pPr>
    <w:rPr>
      <w:rFonts w:ascii="Arial" w:hAnsi="Arial"/>
      <w:b/>
      <w:sz w:val="32"/>
    </w:rPr>
  </w:style>
  <w:style w:type="character" w:styleId="14">
    <w:name w:val="Strong"/>
    <w:basedOn w:val="13"/>
    <w:qFormat/>
    <w:uiPriority w:val="22"/>
    <w:rPr>
      <w:b/>
    </w:rPr>
  </w:style>
  <w:style w:type="paragraph" w:customStyle="1" w:styleId="15">
    <w:name w:val="ab-法规题注"/>
    <w:basedOn w:val="1"/>
    <w:qFormat/>
    <w:uiPriority w:val="0"/>
    <w:pPr>
      <w:ind w:left="632" w:leftChars="200" w:right="632" w:rightChars="200"/>
    </w:pPr>
    <w:rPr>
      <w:rFonts w:eastAsia="楷体_GB2312"/>
    </w:rPr>
  </w:style>
  <w:style w:type="paragraph" w:customStyle="1" w:styleId="16">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7">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8">
    <w:name w:val="af-法规空行"/>
    <w:basedOn w:val="1"/>
    <w:next w:val="1"/>
    <w:qFormat/>
    <w:uiPriority w:val="0"/>
    <w:rPr>
      <w:rFonts w:hint="eastAsia" w:eastAsia="宋体"/>
    </w:rPr>
  </w:style>
  <w:style w:type="paragraph" w:customStyle="1" w:styleId="19">
    <w:name w:val="ae-法规目录列表节"/>
    <w:basedOn w:val="1"/>
    <w:qFormat/>
    <w:uiPriority w:val="0"/>
    <w:pPr>
      <w:ind w:left="2528" w:leftChars="400" w:right="1264" w:rightChars="400" w:hanging="1264" w:hangingChars="400"/>
      <w:jc w:val="left"/>
    </w:pPr>
    <w:rPr>
      <w:rFonts w:ascii="楷体_GB2312" w:hAnsi="楷体_GB2312" w:eastAsia="楷体_GB2312"/>
    </w:rPr>
  </w:style>
  <w:style w:type="paragraph" w:customStyle="1" w:styleId="20">
    <w:name w:val="缩2楷体"/>
    <w:basedOn w:val="6"/>
    <w:next w:val="6"/>
    <w:qFormat/>
    <w:uiPriority w:val="0"/>
    <w:rPr>
      <w:rFonts w:eastAsia="楷体_GB2312" w:cs="Times New Roman"/>
      <w:szCs w:val="32"/>
    </w:rPr>
  </w:style>
  <w:style w:type="paragraph" w:customStyle="1" w:styleId="21">
    <w:name w:val="黑体居中"/>
    <w:basedOn w:val="9"/>
    <w:qFormat/>
    <w:uiPriority w:val="0"/>
    <w:rPr>
      <w:rFonts w:eastAsia="黑体"/>
    </w:rPr>
  </w:style>
  <w:style w:type="character" w:customStyle="1" w:styleId="22">
    <w:name w:val="样式缩0.2字 字符"/>
    <w:link w:val="23"/>
    <w:qFormat/>
    <w:uiPriority w:val="0"/>
    <w:rPr>
      <w:spacing w:val="-4"/>
      <w:sz w:val="32"/>
    </w:rPr>
  </w:style>
  <w:style w:type="paragraph" w:customStyle="1" w:styleId="23">
    <w:name w:val="样式缩0.2字"/>
    <w:basedOn w:val="24"/>
    <w:link w:val="22"/>
    <w:qFormat/>
    <w:uiPriority w:val="0"/>
    <w:pPr>
      <w:ind w:firstLine="200"/>
    </w:pPr>
    <w:rPr>
      <w:spacing w:val="-4"/>
      <w:sz w:val="32"/>
    </w:rPr>
  </w:style>
  <w:style w:type="paragraph" w:customStyle="1" w:styleId="24">
    <w:name w:val="样式1"/>
    <w:basedOn w:val="1"/>
    <w:qFormat/>
    <w:uiPriority w:val="0"/>
    <w:pPr>
      <w:ind w:firstLine="560"/>
    </w:pPr>
    <w:rPr>
      <w:rFonts w:cs="楷体_GB2312"/>
      <w:kern w:val="0"/>
      <w:sz w:val="24"/>
      <w:szCs w:val="28"/>
    </w:rPr>
  </w:style>
  <w:style w:type="paragraph" w:customStyle="1" w:styleId="25">
    <w:name w:val="条文序号"/>
    <w:basedOn w:val="1"/>
    <w:link w:val="26"/>
    <w:qFormat/>
    <w:uiPriority w:val="0"/>
    <w:pPr>
      <w:tabs>
        <w:tab w:val="left" w:pos="7896"/>
      </w:tabs>
    </w:pPr>
    <w:rPr>
      <w:rFonts w:hint="eastAsia" w:ascii="黑体" w:hAnsi="黑体" w:eastAsia="黑体" w:cs="黑体"/>
      <w:szCs w:val="32"/>
    </w:rPr>
  </w:style>
  <w:style w:type="character" w:customStyle="1" w:styleId="26">
    <w:name w:val="条文序号 Char"/>
    <w:link w:val="25"/>
    <w:qFormat/>
    <w:uiPriority w:val="0"/>
    <w:rPr>
      <w:rFonts w:hint="eastAsia" w:ascii="黑体" w:hAnsi="黑体" w:eastAsia="黑体" w:cs="黑体"/>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11</Pages>
  <Words>4488</Words>
  <Characters>4499</Characters>
  <Lines>0</Lines>
  <Paragraphs>0</Paragraphs>
  <TotalTime>6</TotalTime>
  <ScaleCrop>false</ScaleCrop>
  <LinksUpToDate>false</LinksUpToDate>
  <CharactersWithSpaces>4555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2024-09-18T10:54:50Z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8576B2C9B276421FB83C070C139ADE96_13</vt:lpwstr>
  </property>
  <property fmtid="{D5CDD505-2E9C-101B-9397-08002B2CF9AE}" pid="3" name="KSOProductBuildVer">
    <vt:lpwstr>2052-12.1.0.18276</vt:lpwstr>
  </property>
</Properties>
</file>