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汕头市城市市容环境卫生管理条例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（2005年8月26日汕头市第十一届人民代表大会常务委员会第十六次会议通过　2005年9月23日广东省第十届人民代表大会常务委员会第二十次会议批准）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市容管理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环境卫生管理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环境卫生设施管理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作业服务管理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其他规定</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为加强城市市容环境卫生管理，维护清洁、优美、文明、和谐的城市环境，保障市民身体健康，根据有关法律、法规的规定，结合本市实际，制定本条例。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本条例适用于金平区、龙湖区、濠江区所辖行政区域，澄海区、潮阳区、潮南区的城区，南澳县的县城，中心镇人民政府所在地以及高新区、保税区、独立工业（科技）园区、风景旅游区等城市化管理地区。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城市市容环境卫生管理工作遵循统一领导、分级管理、部门协调、公众参与、社会监督的原则。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市市容环境卫生行政主管部门负责本市的市容环境卫生管理工作，组织实施本条例。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区（县）市容环境卫生行政主管部门负责本辖区的市容环境卫生管理工作。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街道办事处、镇人民政府负责本辖区的市容环境卫生管理工作。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本市实施城市管理相对集中行政处罚权的区域，由城市管理行政执法部门依法实施行政处罚和行政强制措施；其他区域由市容环境卫生行政主管部门或者有关部门依法实施行政处罚和行政强制措施。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规划、国土、环保、建设、公安、交通、工商、卫生、房管等部门按照各自职责，协同实施本条例。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各级人民政府应当加强对市容环境卫生工作的领导、组织、协调和监督。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市、区（县）人民政府应当将城市市容环境卫生事业纳入国民经济和社会发展计划，完善市容环境卫生设施，提供市容环境卫生公共服务，保障市容环境卫生事业建设和发展所需的资金。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市市容环境卫生行政主管部门应当根据本市市容环境卫生事业发展的需要，会同有关部门编制市容环境卫生事业发展规划，经市人民政府批准纳入城市总体规划后组织实施。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市容环境卫生行政主管部门和文化、广播电视、新闻出版、教育、卫生等部门以及机场、车站、码头、旅游景点等公共场所的产权人或者经营管理者，应当加强市容环境卫生的宣传教育，增强市民的市容环境卫生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广播、电视、报刊和户外广告应当有市容环境卫生方面的公益性宣传内容。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任何单位和个人都应当维护市容环境卫生，爱护公共设施，尊重市容环境卫生工作人员的劳动，对违反本条例的行为有权制止或者举报。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市容环境卫生行政主管部门和城市管理行政执法部门可以聘请市容环境卫生义务监督员。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市容环境卫生行政主管部门和城市管理行政执法部门应当建立市容环境卫生举报制度，对举报应当及时调查处理，并为举报人保密；举报人要求答复的，应当自受理之日起五个工作日内答复举报人。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各级人民政府对在市容环境卫生工作中成绩显著的单位和个人应当予以表彰和奖励。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市容管理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市市容环境卫生行政主管部门应当会同有关部门，根据国家城市容貌标准，结合本市实际，制订本市的城市容貌标准，经市人民政府批准后公布实施。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建筑物、构筑物和其他设施、公共场所的容貌，必须符合城市容貌标准。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建筑物、构筑物和其他设施应当保持整洁、完好、美观，并与周围环境相协调。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在建筑物外墙上安装的空调器、排水管、排气扇、排油烟管、遮阳棚等设施，应当保持安全、整洁、完好、美观。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主要道路两侧临街建筑物、构筑物和其他设施的产权人或者使用管理人应当按照城市容貌标准，定期对建筑物、构筑物和其他设施的外部进行清洗或者粉刷、修饰。违反规定的，责令限期改正；逾期未改正的，由主管部门组织市容环境卫生作业服务单位代为清洗或者粉刷、修饰，所需费用由违法行为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城市主要道路两侧临街建筑物的门前、阳台、窗户、屋顶、遮阳物、外墙应当保持整洁、美观，不得在门前、阳台外、窗外、屋顶、外墙等处堆放、架设、吊挂有碍市容观瞻的物品。违反规定的，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禁止在城市道路及其他公共场所的护栏、路牌、电杆、路灯杆、树木、绿篱等设施上吊挂、设置、晾晒物品。违反规定的，责令限期清理、拆除；逾期不清理、不拆除的，强制清理、拆除，并可处二十元以上五十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城市主要道路两侧临街的新建建筑物应当按照规划要求选用透景、半透景的围墙、栅栏或者绿篱、花坛（池）、草坪等作为分界。违反规定的，责令限期改建或者拆除。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透景、半透景围墙、栅栏内外或者绿篱、花坛（池）、草坪等应当保持整洁、美观。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城市主要道路两侧及其他公共场所周围商场、门店的经营者不得超出经营场所的门、窗、外墙经营。违反规定的，责令改正；拒不改正的，处二百元以上一千元以下罚款。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任何单位和个人不得擅自占用城市道路及其他公共场所堆放物品、设摊经营、兜售商品。违反规定的，责令改正；拒不改正的，处二百元以上一千元以下罚款，并可暂扣物品和有关工具，要求当事人到指定地点接受处理。当事人接受处理的，暂扣的物品和工具应当及时发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经批准临时占用城市道路及其他公共场所堆放物品、设摊经营的，应当在规定的时间和范围内进行，并保持周围市容环境卫生整洁。违反规定的，责令改正；拒不改正的，处五十元以上五百元以下罚款。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任何单位和个人不得擅自占用城市道路及其他公共场所举行促销、展览、文化、体育、节庆等活动。违反规定的，责令限期改正；逾期未改正的，处一千元以上五千元以下罚款。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经批准临时占用城市道路及其他公共场所举行促销、展览、文化、体育、节庆等活动的，应当在规定的时间和范围内进行，并保持周围市容环境卫生整洁，及时清除产生的废弃物和临时搭建的设施。违反规定的，责令改正；拒不改正的，由主管部门组织市容环境卫生作业服务单位代为清理、拆除，所需费用由违法行为人承担，并可处五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在公共场所利用条幅、彩旗、气球、充气式装置、实物造型等载体形式设置标语、宣传品的，应当经主管部门批准并遵守以下规定：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（一）按照批准的范围、地点、数量、规格、内容和期限设置；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（二）保持整洁美观、字迹清晰，无破损、无残缺，到期及时拆除。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违反规定的，责令限期清理、拆除；逾期不清理、不拆除的，强制清理、拆除，并可处一百元以上一千元以下罚款。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任何单位和个人不得擅自在城市道路及其他公共场所散发、悬挂经营性宣传物品。违反规定的，责令改正；拒不改正的，处五十元以上二百元以下罚款。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任何单位和个人不得在城市道路两侧和其他公共场所搭建影响市容环境卫生的临时建筑物、构筑物或者其他设施。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因建设等特殊需要，经批准在城市道路两侧和其他公共场所设置候车亭、岗亭、报刊亭、电话交接箱、箱式变电站、有线电视端子箱或者其他设施的，设置单位应当保持设置物的完好和整洁。出现破损或者丢失的，产权人或者使用管理人应当及时维修、更换、清洗或者补设。违反规定的，责令限期改正；逾期未改正的，强制拆除，并可处三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未经批准不得在城市道路上空及新建住宅楼宇之间设置架空管线。违反规定的，责令限期改正；逾期未改正的，处五百元以上三千元以下罚款。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经批准对城市道路扩建、改建，以及开挖道路建设杆线、管网的，应当设置明显的警示标志，保持周围市容环境卫生整洁，及时清理余泥、污物等建筑垃圾，修复路面和拆除临时设施。违反规定的，责令限期改正；逾期未改正的，由主管部门组织市容环境卫生作业服务单位代为清理、修复或拆除，所需费用由违法行为人承担，并可处五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在城市道路行驶的车辆应当保持车容整洁。利用车辆张贴、绘制、设置广告或者宣传品的，应当保持整洁、完好；出现陈旧、污损的，应当及时清洗、修复、更换。违反规定的，责令限期改正；逾期未改正的，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车辆运输砂石、水泥、煤炭、渣土、泥浆、垃圾、粪便等散体物料、液体、废弃物，应当采取密闭、覆盖或者其他有效措施，不得泄漏、散落或者飞扬。违反规定的，责令清除；拒不清除的，由主管部门组织市容环境卫生作业服务单位代为清除，所需费用由违法行为人承担，并可处五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设置户外广告，应当遵守以下规定：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（一）按照批准的地点、规格和期限等要求设置；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（二）保持安全牢固、完好整洁，无空置，无破损、污迹和严重褪色等；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（三）保持霓虹灯、电子显示屏（牌）、灯箱体形式的户外广告显示完整，不残损。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前款第（一）项规定的，责令限期拆除；逾期未拆除的，强制拆除，并可处五百元以上五千元以下罚款；违反前款第（二）、（三）项规定的，责令限期改正，并可处五百元以上五千元以下罚款；霓虹灯、电子显示屏（牌）、灯箱等断亮、残损的，在修复前应当停止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机关、团体、部队、院校、企事业单位和其他组织及个体工商户的非广告牌匾、标识、标语、电子显示屏（牌）、灯箱、画廊、橱窗、告示栏、宣传栏（牌）、实物造型，应当按照规范设置。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非广告牌匾、标识、电子显示屏（牌）、灯箱、画廊、橱窗、告示栏、宣传栏（牌）、实物造型应当牢固安全、整洁美观，照明和显亮设施功能完好，不残损。画面污损、字体残缺、灯光显示不完整等影响市容的，应当及时维修或者更换。违反规定的，责令停止使用，限期修复；逾期未修复的，强制拆除，并可处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禁止擅自在建筑物、构筑物以及其他设施上张贴、涂写、刻画、喷涂宣传品和广告。违反规定的，责令限期清洗，对个人处五十元以上五百元以下罚款，对单位处五百元以上三千元以下罚款，并可以对宣传品和广告中标明的电讯号码依法进行处理，有关电讯单位应当依法协助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区（县）人民政府应当组织有关部门在街巷和住宅小区等处选择适当地点设置公共信息栏，为发布信息者提供方便，并负责管理和保洁。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城市主要道路两侧及公共场所、景区景点的建筑物、构筑物和其他设施，应当按照景观灯光规划要求设置景观灯光设施。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城市景观灯光设施的产权人或者使用管理人，应当保持景观灯光设施的完好、整洁，并按照规定开启、关闭。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环境卫生管理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市市容环境卫生行政主管部门应当会同有关部门，根据国家环境卫生质量标准，结合本市实际，制订本市的环境卫生质量标准，经市人民政府批准后公布实施。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城市的环境卫生应当符合城市环境卫生质量标准。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城市环境卫生实行责任区制度。有关单位和个人应当按照本条例的规定，做好责任区内环境卫生的管理或者保洁工作。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责任区及其责任人按照下列规定确定：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（一）实行物业管理的住宅小区，由物业管理单位负责；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（二）铁路、公路、高速公路由产权人或者使用管理人负责；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（三）机场、车站、码头和公园、影剧院、体育场（馆）、展览馆、图书馆、医院、宾馆、大型商场等公共场所，由产权人或者使用管理人负责；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（四）城市道路两侧临街单位、门店、摊档门前的卫生保洁由该单位、门店、摊档的产权人或者使用管理人负责；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（五）机关、团体、部队、学校和有关企事业单位的门前卫生保洁，由本单位负责；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（六）集贸市场由产权人或者使用管理人负责；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（七）建筑工程施工场地由施工单位负责；待建地块由业主负责；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（八）高新区、保税区、独立工业（科技）园区、风景旅游区内的公共区域由其管理单位负责；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（九）海湾、江河、湖泊、沟渠、池塘等水域由其管理单位负责。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按照前款规定责任不清的地区，由所在地的区（县）市容环境卫生行政主管部门确定。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行政辖区接壤地区责任不清的，或者对责任人的确定存在争议的，由市市容环境卫生行政主管部门确定。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城市环境卫生责任区的责任要求是：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（一）保持环境卫生整洁，无暴露垃圾、粪便、污水，无污迹，无杂草，无蚊蝇孳生地；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（二）按照规定设置环境卫生设施，并保持整洁、完好。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责任人对责任区内违反环境卫生管理规定的行为有权制止，并有权要求市容环境卫生行政主管部门或者城市管理行政执法部门查处。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责任人不履行责任的，责令限期改正；逾期未改正的，处五十元以上五百元以下罚款，并可建议其上级主管部门对直接负责的主管人员给予行政处分。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市容环境卫生行政主管部门应当将环境卫生责任区的具体范围和责任要求书面告知责任人。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市容环境卫生行政主管部门或者城市管理行政执法部门应当加强对责任区内环境卫生的监督，并定期组织检查。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城市主次干道、人行道、地下通道、广场、高架桥、立交桥、人行天桥等城市公共区域的环境卫生，由各区（县）市容环境卫生行政主管部门负责；内街小巷和未实行物业管理的住宅小区，由所在地街道或镇人民政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禁止下列影响环境卫生的行为：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（一）随地吐痰、便溺；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（二）乱扔瓜果皮核、纸屑、烟蒂、饮料罐、口香糖等废弃物；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（三）从建筑物、构筑物、车辆上向外泼水、抛掷废弃物；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（四）乱倒生活垃圾、污水、粪便、乱扔动物尸体等废弃物；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（五）在露天场地或者公共垃圾收集容器内焚烧树叶、垃圾或者其他废弃物；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（六）将排水管道的污水直接排向路面。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违反前款规定的，责令限期纠正违法行为，采取补救措施，并可处五十元以上五百元以下罚款。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空调器的冷却水应当接入排水系统，不得凌空排放。违反规定的，责令限期改正，拒不改正的，处五十元以上二百元以下罚款。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禁止占用城市道路从事机动车辆清洗、维修等经营活动，违反规定的，责令改正；拒不改正的，处五百元以上二千元以下罚款。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从事机动车辆清洗、维修等经营活动的单位和个人，应当保持经营场地周围环境卫生整洁，采取措施防止废水、废油外流或者废弃物向外散落。违反规定的，责令限期改正；逾期未改正的，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从事废品收购和废弃物接纳作业的，应当保持经营场所整洁，经营者应当采取围挡、遮盖等措施，防止废弃物向外散落污染周围环境。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城市绿地应当保持整洁、美观，养护单位或者作业单位应当及时清除绿地内的枝叶、杂草、渣土等垃圾杂物。违反规定的，责令限期改正；逾期未改正的，处二百元以上一千元以下罚款。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建筑工程施工单位应当遵守下列规定：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在建设工地设置符合规定要求的围蔽设施，并在批准的占地范围内封闭作业；所有拆建施工，必须设置遮挡尘土的设施。经批准占用道路堆放建筑材料的，应按批准范围堆放整齐，占用期满必须立即撤除、清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（二）施工产生的泥水，必须经过沉淀，水导入下水道，泥沙另外收集处理；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（三）建筑工程竣工后，应当及时平整建设工地，清除建筑材料和建筑垃圾并拆除施工临时设施。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前款规定的，责令限期改正；逾期未改正的，对未设置围蔽设施，或者在围蔽设施外堆放建筑材料和建筑垃圾的，处一千元以上三千元以下罚款；对向建设工地外直接排放污水的，处五百元以上一千元以下罚款；对竣工后未及时清除建筑垃圾或者未拆除临时施工设施的，可以由主管部门组织市容环境卫生作业服务单位代为清除，所需费用由违法行为人承担，并可处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禁止在中心城区饲养家禽家畜；因教学、科研以及其他特殊用途需要饲养的，须经市容环境卫生行政主管部门批准，并应当实行圈养，不得影响环境卫生。违反规定的，责令限期处理；逾期不处理的，予以没收，并可按照家畜每头二百元、家禽每只二十元处以罚款，但罚款总额最高不得超过三万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禁止饲养家禽家畜中心城区的范围由市人民政府划定。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市容环境卫生行政主管部门应当按照便民的原则，规定生活垃圾投放的时间、地点和方式。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生活垃圾应当逐步实行分类投放、收集、运输和处理。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居民和单位应当按照规定的时间、地点和方式投放生活垃圾。实行生活垃圾分类投放的单位和地区的居民，应当积极配合分类收集。违反规定投放生活垃圾的，责令限期改正，对居民处以每次五十元罚款，但罚款总额最高不得超过五百元；对单位处以每立方米五百元罚款，但罚款总额最高不得超过五千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生活垃圾应当定时、定点收集、运送，并做到日产日清。违反规定的，责令限期改正。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大件生活垃圾应当单独收集和处理。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在收集、运送生活垃圾的过程中不得翻捡垃圾。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生活垃圾的收集、运送应当逐步实行容器化、密闭化和机械化。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单位和餐饮业经营者产生的餐厨垃圾，应当单独收集、自行处理，或者委托环境卫生作业服务单位收集、处理，不得直接排入下水道。违反规定的，责令改正；拒不改正的，处五百元以上二千元以下罚款。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集贸市场内的环境卫生保洁工作，由市场产权人或者使用管理人负责，并应当遵守下列规定：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（一）设置与废弃物产生量相适用的废弃物容器，并做到废弃物日产日清、无满冒外溢；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（二）按照规划要求设置公共厕所，并保持公厕内卫生清洁；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（三）对市场内进行全天保洁，保持市场整洁有序；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（四）责成产生废弃物的经营者自备废弃物容器。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违反前款规定的，责令限期改正；逾期不改正的，处五十元以上五百元以下罚款。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化粪池、储粪池应当定期疏通。粪便外溢时，本条例第二十九条规定的责任人应当先及时清除、疏通，再分清责任，并由责任者承担清除、疏通费用。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处置、受纳建筑垃圾应当向市容环境卫生行政主管部门申请核准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任何单位和个人不得任意倾倒、堆放建筑垃圾。违反规定的，责令限期改正，给予警告，并对单位处五千元以上五万元以下罚款，对个人处二百元以下罚款。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环境卫生设施管理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市容环境卫生行政主管部门应当会同有关部门组织编制城市环境卫生设施专项规划，经市人民政府批准后纳入城市总体规划。城市环境卫生设施专项规划由市、区（县）市容环境卫生行政主管部门按照职责分工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机场、车站、码头和住宅小区、工业区、公园、影剧院、体育场（馆）、展览馆、图书馆、学校、医院、宾馆、大型商场、旅游景点等公共场所，建设单位应当根据城市环境卫生设施专项规划，配套建设、设置符合标准的公共厕所、垃圾转运站、垃圾容器等环境卫生设施。违反规定的，责令限期改正。对未按规定和标准设置垃圾收集容器的，处五十元以上五百元以下罚款；对未按规定和标准配套建设公共厕所、垃圾转运站等环境卫生设施的，处三千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配套建设的公共厕所、垃圾转运站等环境卫生设施，应当与主体工程同时设计、同时施工、同时投入使用，设计方案应当征求市容环境卫生行政主管部门的意见。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配套建设的公共厕所、垃圾转运站等环境卫生设施，经验收合格后方可投入使用。市容环境卫生行政主管部门应当参加验收。环境卫生设施未经验收或者验收不合格即投入使用的，责令限期改正。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城市道路两侧临街的单位、门店、摊档应当设置实用、美观的垃圾容器。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环境卫生设施的产权人或者使用管理人，应当做好环境卫生设施的维修、保养工作，保持其整洁、完好。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公共厕所应当设有明显标志，并由专人负责保洁。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禁止任何单位和个人占用、损毁、迁移、拆除、封闭环境卫生设施。违反规定的，责令恢复原状、赔偿损失或者采取其他补救措施，并可处二百元以上二千元以下罚款；情节严重的，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因建设等特殊原因确需迁移、拆除、封闭环境卫生设施的，建设单位或者其他有关单位应当事先提出拆迁或者补建方案，报市容环境卫生行政主管部门核准后实施；拆迁或者补建费用由建设单位或者其他有关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作业服务管理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鼓励单位和个人兴办市容环境卫生作业服务企业，逐步实行市容环境卫生作业服务的专业化、社会化、市场化。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从事城市生活垃圾经营性清扫、收集、运输、处理等服务的，必须具备国家规定的条件并经市容环境卫生行政主管部门批准后方可从事经营。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未经批准从事城市生活垃圾经营性清扫、收集、运输、处理等服务的，责令其停止经营行为，没收清运工具，并可处以五千元以上二万元以下罚款。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城市垃圾运输车辆由市市容环境卫生行政主管部门核发准运证后，方可运输城市垃圾。违反规定未领取准运证运输城市垃圾的，对车主处以每车次二千元罚款。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市容环境卫生作业服务项目可以根据实际需要和作业服务企业的资质条件，通过委托、招标的方式确定承包人。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作业服务企业承接的作业服务项目不得转包。违反规定的，发包单位可以终止作业服务项目的承包。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单位和个人从事市容环境卫生作业服务，应当遵循市容环境卫生作业服务规范，并符合城市容貌标准和城市环境卫生质量标准。违反规定的，责令改正。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道路和公共场所的清扫、保洁，应当在规定的时间进行，垃圾应当及时清除、收运，不得将垃圾扫入道路两侧的花坛、下水道、路旁空地和绿化带。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城市道路和公共场所的清扫作业，应当逐步实行机械化。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从事城市垃圾清扫、收集、运输服务的单位和个人，应当将城市垃圾运往垃圾转运站、处理场（厂）和建筑垃圾消纳场，不得任意倾倒。违反规定任意倾倒城市垃圾的，责令清运，按照倾倒垃圾的数量处以每立方米五百元罚款，但罚款总额最高不得超过五万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垃圾转运站、处理场（厂）和建筑垃圾消纳场应当按照有关规定和作业规范处理垃圾。市容环境卫生行政主管部门应当进行监督检查。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bookmarkStart w:id="0" w:name="_GoBack"/>
      <w:r>
        <w:rPr>
          <w:rFonts w:hint="eastAsia" w:eastAsia="黑体"/>
          <w:color w:val="auto"/>
          <w:sz w:val="32"/>
          <w:szCs w:val="32"/>
        </w:rPr>
        <w:t>第六章　其他规定</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市容环境卫生行政主管部门办理本条例规定的行政许可事项时，应当公开行政许可的条件和受理、审查、决定的程序，并在法定期限内作出准予许可或者不予许可的书面决定；不予许可的，应当书面向申请人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市容环境卫生行政主管部门、城市管理行政执法部门或者其他行政管理部门的工作人员实施执法检查或者行政处罚时，应当有两人以上同时进行，并向当事人出示执法证件。违反规定的，应当予以批评教育并责令改正；情节严重的，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第六十条</w:t>
      </w:r>
      <w:r>
        <w:rPr>
          <w:rFonts w:hint="eastAsia" w:eastAsia="仿宋_GB2312"/>
          <w:color w:val="auto"/>
          <w:sz w:val="32"/>
          <w:szCs w:val="32"/>
        </w:rPr>
        <w:t>　市容环境卫生行政主管部门、城市管理行政执法部门或者有关部门及其工作人员有下列情形之一的，给予行政处分；构成犯罪的，依法追究刑事责任：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（一）对应当受理的事项或者举报不受理的；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（二）对应当制止或者处罚的违法行为不制止、不处罚的；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（三）包庇、纵容违法行为人的；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（四）违法办理行政许可事项的；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（五）利用职权收受他人财物或者谋取其他利益的；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（六）其他滥用职权、徇私舞弊或者不履行职责的行为。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第六十一条</w:t>
      </w:r>
      <w:r>
        <w:rPr>
          <w:rFonts w:hint="eastAsia" w:eastAsia="仿宋_GB2312"/>
          <w:color w:val="auto"/>
          <w:sz w:val="32"/>
          <w:szCs w:val="32"/>
        </w:rPr>
        <w:t>　当事人对市容环境卫生行政主管部门、城市管理行政执法部门或者其他行政管理部门的具体行政行为不服的，可以依法申请行政复议或者提起行政诉讼。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第六十二条</w:t>
      </w:r>
      <w:r>
        <w:rPr>
          <w:rFonts w:hint="eastAsia" w:eastAsia="仿宋_GB2312"/>
          <w:color w:val="auto"/>
          <w:sz w:val="32"/>
          <w:szCs w:val="32"/>
        </w:rPr>
        <w:t>　拒绝、阻碍市容环境卫生工作人员执行职务，违反治安管理法律法规的，由公安部门依法予以处罚；构成犯罪的，依法追究刑事责任。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第六十三条</w:t>
      </w:r>
      <w:r>
        <w:rPr>
          <w:rFonts w:hint="eastAsia" w:eastAsia="仿宋_GB2312"/>
          <w:color w:val="auto"/>
          <w:sz w:val="32"/>
          <w:szCs w:val="32"/>
        </w:rPr>
        <w:t>　本条例所称的“以上”、“以下”均包括本数。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本条例规定按照立方米计算罚款的，不足一立方米按照一立方米计算。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第六十四条</w:t>
      </w:r>
      <w:r>
        <w:rPr>
          <w:rFonts w:hint="eastAsia" w:eastAsia="仿宋_GB2312"/>
          <w:color w:val="auto"/>
          <w:sz w:val="32"/>
          <w:szCs w:val="32"/>
        </w:rPr>
        <w:t>　本条例所称的中心镇，是指根据省规定标准和程序核准为中心镇的建制镇。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第六十五条</w:t>
      </w:r>
      <w:r>
        <w:rPr>
          <w:rFonts w:hint="eastAsia" w:eastAsia="仿宋_GB2312"/>
          <w:color w:val="auto"/>
          <w:sz w:val="32"/>
          <w:szCs w:val="32"/>
        </w:rPr>
        <w:t>　中心镇以外的其他建制镇人民政府所在地的市容和环境卫生管理，可以参照本条例执行。</w:t>
      </w:r>
    </w:p>
    <w:p>
      <w:pPr>
        <w:pStyle w:val="2"/>
        <w:adjustRightInd w:val="0"/>
        <w:snapToGrid w:val="0"/>
        <w:spacing w:after="0" w:line="580" w:lineRule="exact"/>
        <w:ind w:left="0" w:leftChars="0" w:firstLine="632" w:firstLineChars="200"/>
        <w:rPr>
          <w:rFonts w:hint="eastAsia" w:hAnsi="华文中宋"/>
          <w:bCs/>
          <w:szCs w:val="32"/>
        </w:rPr>
      </w:pPr>
      <w:r>
        <w:rPr>
          <w:rFonts w:hint="eastAsia" w:eastAsia="黑体"/>
          <w:color w:val="auto"/>
          <w:sz w:val="32"/>
          <w:szCs w:val="32"/>
        </w:rPr>
        <w:t>第六十六条</w:t>
      </w:r>
      <w:r>
        <w:rPr>
          <w:rFonts w:hint="eastAsia" w:eastAsia="仿宋_GB2312"/>
          <w:color w:val="auto"/>
          <w:sz w:val="32"/>
          <w:szCs w:val="32"/>
        </w:rPr>
        <w:t>　本条例自2005年12月1日起施行。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4EA30F9"/>
    <w:rsid w:val="255958AB"/>
    <w:rsid w:val="26A718E0"/>
    <w:rsid w:val="2CD01562"/>
    <w:rsid w:val="2D785DF2"/>
    <w:rsid w:val="2F8C7A30"/>
    <w:rsid w:val="3530510B"/>
    <w:rsid w:val="359A6968"/>
    <w:rsid w:val="3B436EA3"/>
    <w:rsid w:val="3C06140D"/>
    <w:rsid w:val="3D486259"/>
    <w:rsid w:val="459A0014"/>
    <w:rsid w:val="4B7F2B0B"/>
    <w:rsid w:val="4E4F376E"/>
    <w:rsid w:val="50067A1E"/>
    <w:rsid w:val="51EF053D"/>
    <w:rsid w:val="53BA17FC"/>
    <w:rsid w:val="58156F8B"/>
    <w:rsid w:val="585415C6"/>
    <w:rsid w:val="59124C97"/>
    <w:rsid w:val="5AF1484F"/>
    <w:rsid w:val="5BBC5E8C"/>
    <w:rsid w:val="60FA7A99"/>
    <w:rsid w:val="62F5388E"/>
    <w:rsid w:val="6377386C"/>
    <w:rsid w:val="641103CD"/>
    <w:rsid w:val="69D84234"/>
    <w:rsid w:val="69DF4F18"/>
    <w:rsid w:val="6B6E4C81"/>
    <w:rsid w:val="6D120DE9"/>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2017-01-19T19:24:43Z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