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汕头经济特区残疾人扶助条例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w:t>
      </w:r>
      <w:r>
        <w:rPr>
          <w:rFonts w:hint="eastAsia" w:eastAsia="楷体_GB2312"/>
          <w:color w:val="auto"/>
          <w:sz w:val="32"/>
          <w:szCs w:val="32"/>
        </w:rPr>
        <w:t>6年6月28</w:t>
      </w:r>
      <w:r>
        <w:rPr>
          <w:rFonts w:eastAsia="楷体_GB2312"/>
          <w:color w:val="auto"/>
          <w:sz w:val="32"/>
          <w:szCs w:val="32"/>
        </w:rPr>
        <w:t>日汕头市第十三届人民代表大会常务委员会第</w:t>
      </w:r>
      <w:r>
        <w:rPr>
          <w:rFonts w:hint="eastAsia" w:eastAsia="楷体_GB2312"/>
          <w:color w:val="auto"/>
          <w:sz w:val="32"/>
          <w:szCs w:val="32"/>
        </w:rPr>
        <w:t>四十二</w:t>
      </w:r>
      <w:r>
        <w:rPr>
          <w:rFonts w:eastAsia="楷体_GB2312"/>
          <w:color w:val="auto"/>
          <w:sz w:val="32"/>
          <w:szCs w:val="32"/>
        </w:rPr>
        <w:t>次会议通过）</w:t>
      </w:r>
    </w:p>
    <w:p>
      <w:pPr>
        <w:spacing w:line="300" w:lineRule="auto"/>
        <w:jc w:val="center"/>
        <w:rPr>
          <w:rFonts w:hint="eastAsia"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扶助主体与职责</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扶助制度与措施</w:t>
      </w:r>
    </w:p>
    <w:p>
      <w:pPr>
        <w:spacing w:line="300" w:lineRule="auto"/>
        <w:ind w:firstLine="1264" w:firstLineChars="400"/>
        <w:rPr>
          <w:rFonts w:hint="eastAsia" w:ascii="楷体_GB2312" w:eastAsia="楷体_GB2312"/>
          <w:color w:val="auto"/>
          <w:sz w:val="32"/>
          <w:szCs w:val="32"/>
        </w:rPr>
      </w:pPr>
      <w:r>
        <w:rPr>
          <w:rFonts w:hint="eastAsia" w:ascii="楷体_GB2312" w:eastAsia="楷体_GB2312"/>
          <w:color w:val="auto"/>
          <w:sz w:val="32"/>
          <w:szCs w:val="32"/>
        </w:rPr>
        <w:t>第一节　预防与康复</w:t>
      </w:r>
    </w:p>
    <w:p>
      <w:pPr>
        <w:spacing w:line="300" w:lineRule="auto"/>
        <w:ind w:firstLine="1264" w:firstLineChars="400"/>
        <w:rPr>
          <w:rFonts w:hint="eastAsia" w:ascii="楷体_GB2312" w:eastAsia="楷体_GB2312"/>
          <w:color w:val="auto"/>
          <w:sz w:val="32"/>
          <w:szCs w:val="32"/>
        </w:rPr>
      </w:pPr>
      <w:r>
        <w:rPr>
          <w:rFonts w:hint="eastAsia" w:ascii="楷体_GB2312" w:eastAsia="楷体_GB2312"/>
          <w:color w:val="auto"/>
          <w:sz w:val="32"/>
          <w:szCs w:val="32"/>
        </w:rPr>
        <w:t>第二节　教育与文化体育</w:t>
      </w:r>
    </w:p>
    <w:p>
      <w:pPr>
        <w:spacing w:line="300" w:lineRule="auto"/>
        <w:ind w:firstLine="1264" w:firstLineChars="400"/>
        <w:rPr>
          <w:rFonts w:hint="eastAsia" w:ascii="楷体_GB2312" w:eastAsia="楷体_GB2312"/>
          <w:color w:val="auto"/>
          <w:sz w:val="32"/>
          <w:szCs w:val="32"/>
        </w:rPr>
      </w:pPr>
      <w:r>
        <w:rPr>
          <w:rFonts w:hint="eastAsia" w:ascii="楷体_GB2312" w:eastAsia="楷体_GB2312"/>
          <w:color w:val="auto"/>
          <w:sz w:val="32"/>
          <w:szCs w:val="32"/>
        </w:rPr>
        <w:t>第三节　劳动就业</w:t>
      </w:r>
    </w:p>
    <w:p>
      <w:pPr>
        <w:spacing w:line="300" w:lineRule="auto"/>
        <w:ind w:firstLine="1264" w:firstLineChars="400"/>
        <w:rPr>
          <w:rFonts w:hint="eastAsia" w:ascii="楷体_GB2312" w:eastAsia="楷体_GB2312"/>
          <w:color w:val="auto"/>
          <w:sz w:val="32"/>
          <w:szCs w:val="32"/>
        </w:rPr>
      </w:pPr>
      <w:r>
        <w:rPr>
          <w:rFonts w:hint="eastAsia" w:ascii="楷体_GB2312" w:eastAsia="楷体_GB2312"/>
          <w:color w:val="auto"/>
          <w:sz w:val="32"/>
          <w:szCs w:val="32"/>
        </w:rPr>
        <w:t>第四节　社会保障与无障碍环境</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附则</w:t>
      </w:r>
    </w:p>
    <w:p>
      <w:pPr>
        <w:spacing w:line="300" w:lineRule="auto"/>
        <w:jc w:val="center"/>
        <w:rPr>
          <w:rFonts w:eastAsia="黑体"/>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第一条</w:t>
      </w:r>
      <w:r>
        <w:rPr>
          <w:rFonts w:eastAsia="仿宋_GB2312"/>
          <w:b/>
          <w:color w:val="auto"/>
          <w:sz w:val="32"/>
          <w:szCs w:val="32"/>
        </w:rPr>
        <w:t>　</w:t>
      </w:r>
      <w:r>
        <w:rPr>
          <w:rFonts w:eastAsia="仿宋_GB2312"/>
          <w:color w:val="auto"/>
          <w:sz w:val="32"/>
          <w:szCs w:val="32"/>
        </w:rPr>
        <w:t>为了促进残疾人平等充分参与社会生活，共享社会物质文化成果，根据《中华人民共和国残疾人保障法》等法律、行政法规的基本原则，结合汕头经济特区（以下简称特区）实际，制定本条例。</w:t>
      </w:r>
    </w:p>
    <w:p>
      <w:pPr>
        <w:spacing w:line="300" w:lineRule="auto"/>
        <w:ind w:firstLine="632" w:firstLineChars="200"/>
        <w:rPr>
          <w:rFonts w:eastAsia="仿宋_GB2312"/>
          <w:color w:val="auto"/>
          <w:sz w:val="32"/>
          <w:szCs w:val="32"/>
        </w:rPr>
      </w:pPr>
      <w:r>
        <w:rPr>
          <w:rFonts w:eastAsia="黑体"/>
          <w:color w:val="auto"/>
          <w:sz w:val="32"/>
          <w:szCs w:val="32"/>
        </w:rPr>
        <w:t>第二条</w:t>
      </w:r>
      <w:r>
        <w:rPr>
          <w:rFonts w:eastAsia="仿宋_GB2312"/>
          <w:b/>
          <w:color w:val="auto"/>
          <w:sz w:val="32"/>
          <w:szCs w:val="32"/>
        </w:rPr>
        <w:t>　</w:t>
      </w:r>
      <w:r>
        <w:rPr>
          <w:rFonts w:eastAsia="仿宋_GB2312"/>
          <w:color w:val="auto"/>
          <w:sz w:val="32"/>
          <w:szCs w:val="32"/>
        </w:rPr>
        <w:t>特区范围内的残疾人扶助工作，适用本条例。</w:t>
      </w:r>
    </w:p>
    <w:p>
      <w:pPr>
        <w:spacing w:line="300" w:lineRule="auto"/>
        <w:ind w:firstLine="632" w:firstLineChars="200"/>
        <w:rPr>
          <w:rFonts w:eastAsia="仿宋_GB2312"/>
          <w:color w:val="auto"/>
          <w:sz w:val="32"/>
          <w:szCs w:val="32"/>
        </w:rPr>
      </w:pPr>
      <w:r>
        <w:rPr>
          <w:rFonts w:eastAsia="仿宋_GB2312"/>
          <w:color w:val="auto"/>
          <w:sz w:val="32"/>
          <w:szCs w:val="32"/>
        </w:rPr>
        <w:t>持有《中华人民共和国残疾人证》（以下简称《残疾人证》）并且户籍在本市行政区域内的残疾人，除享有国家、省法律法规规定的有关残疾人保障权益外，享受本条例规定的扶助优待。</w:t>
      </w:r>
    </w:p>
    <w:p>
      <w:pPr>
        <w:spacing w:line="300" w:lineRule="auto"/>
        <w:ind w:firstLine="632" w:firstLineChars="200"/>
        <w:rPr>
          <w:rFonts w:eastAsia="仿宋_GB2312"/>
          <w:color w:val="auto"/>
          <w:sz w:val="32"/>
          <w:szCs w:val="32"/>
        </w:rPr>
      </w:pPr>
      <w:r>
        <w:rPr>
          <w:rFonts w:eastAsia="黑体"/>
          <w:color w:val="auto"/>
          <w:sz w:val="32"/>
          <w:szCs w:val="32"/>
        </w:rPr>
        <w:t>第三条</w:t>
      </w:r>
      <w:r>
        <w:rPr>
          <w:rFonts w:eastAsia="仿宋_GB2312"/>
          <w:b/>
          <w:color w:val="auto"/>
          <w:sz w:val="32"/>
          <w:szCs w:val="32"/>
        </w:rPr>
        <w:t>　</w:t>
      </w:r>
      <w:r>
        <w:rPr>
          <w:rFonts w:eastAsia="仿宋_GB2312"/>
          <w:color w:val="auto"/>
          <w:sz w:val="32"/>
          <w:szCs w:val="32"/>
        </w:rPr>
        <w:t>残疾人扶助工作遵循政府主导、部门负责、社会参与、市场推动的原则，在保障残疾人合法权益的基础上，增强残疾人自身的生存发展和社会融入能力。</w:t>
      </w:r>
    </w:p>
    <w:p>
      <w:pPr>
        <w:spacing w:line="300" w:lineRule="auto"/>
        <w:ind w:firstLine="632" w:firstLineChars="200"/>
        <w:rPr>
          <w:rFonts w:eastAsia="仿宋_GB2312"/>
          <w:color w:val="auto"/>
          <w:sz w:val="32"/>
          <w:szCs w:val="32"/>
        </w:rPr>
      </w:pPr>
      <w:r>
        <w:rPr>
          <w:rFonts w:eastAsia="黑体"/>
          <w:color w:val="auto"/>
          <w:sz w:val="32"/>
          <w:szCs w:val="32"/>
        </w:rPr>
        <w:t>第四条</w:t>
      </w:r>
      <w:r>
        <w:rPr>
          <w:rFonts w:eastAsia="仿宋_GB2312"/>
          <w:b/>
          <w:color w:val="auto"/>
          <w:sz w:val="32"/>
          <w:szCs w:val="32"/>
        </w:rPr>
        <w:t>　</w:t>
      </w:r>
      <w:r>
        <w:rPr>
          <w:rFonts w:eastAsia="仿宋_GB2312"/>
          <w:color w:val="auto"/>
          <w:sz w:val="32"/>
          <w:szCs w:val="32"/>
        </w:rPr>
        <w:t>残疾人服务设施建设纳入城乡公益性建设项目，按照教育用地或者社会福利项目给予重点扶持。</w:t>
      </w:r>
    </w:p>
    <w:p>
      <w:pPr>
        <w:spacing w:line="300" w:lineRule="auto"/>
        <w:ind w:firstLine="632" w:firstLineChars="200"/>
        <w:rPr>
          <w:rFonts w:eastAsia="仿宋_GB2312"/>
          <w:color w:val="auto"/>
          <w:sz w:val="32"/>
          <w:szCs w:val="32"/>
        </w:rPr>
      </w:pPr>
      <w:r>
        <w:rPr>
          <w:rFonts w:eastAsia="黑体"/>
          <w:color w:val="auto"/>
          <w:sz w:val="32"/>
          <w:szCs w:val="32"/>
        </w:rPr>
        <w:t>第五条</w:t>
      </w:r>
      <w:r>
        <w:rPr>
          <w:rFonts w:hint="eastAsia" w:eastAsia="仿宋_GB2312"/>
          <w:b/>
          <w:color w:val="auto"/>
          <w:sz w:val="32"/>
          <w:szCs w:val="32"/>
        </w:rPr>
        <w:t>　</w:t>
      </w:r>
      <w:r>
        <w:rPr>
          <w:rFonts w:eastAsia="仿宋_GB2312"/>
          <w:color w:val="auto"/>
          <w:sz w:val="32"/>
          <w:szCs w:val="32"/>
        </w:rPr>
        <w:t>残疾人的公民权利和人格尊严受法律保护。</w:t>
      </w:r>
    </w:p>
    <w:p>
      <w:pPr>
        <w:spacing w:line="300" w:lineRule="auto"/>
        <w:ind w:firstLine="632" w:firstLineChars="200"/>
        <w:rPr>
          <w:rFonts w:eastAsia="仿宋_GB2312"/>
          <w:color w:val="auto"/>
          <w:sz w:val="32"/>
          <w:szCs w:val="32"/>
        </w:rPr>
      </w:pPr>
      <w:r>
        <w:rPr>
          <w:rFonts w:eastAsia="仿宋_GB2312"/>
          <w:color w:val="auto"/>
          <w:sz w:val="32"/>
          <w:szCs w:val="32"/>
        </w:rPr>
        <w:t>鼓励残疾人自尊、自信、自强、自立。</w:t>
      </w:r>
    </w:p>
    <w:p>
      <w:pPr>
        <w:spacing w:line="300" w:lineRule="auto"/>
        <w:ind w:firstLine="632" w:firstLineChars="200"/>
        <w:rPr>
          <w:rFonts w:eastAsia="仿宋_GB2312"/>
          <w:color w:val="auto"/>
          <w:sz w:val="32"/>
          <w:szCs w:val="32"/>
        </w:rPr>
      </w:pPr>
      <w:r>
        <w:rPr>
          <w:rFonts w:eastAsia="仿宋_GB2312"/>
          <w:color w:val="auto"/>
          <w:sz w:val="32"/>
          <w:szCs w:val="32"/>
        </w:rPr>
        <w:t>残疾人应当遵守法律法规和公共秩序，履行应尽义务，尊重社会公德。</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eastAsia="黑体"/>
          <w:color w:val="auto"/>
          <w:sz w:val="32"/>
          <w:szCs w:val="32"/>
        </w:rPr>
        <w:t>第二章</w:t>
      </w:r>
      <w:r>
        <w:rPr>
          <w:rFonts w:hint="eastAsia" w:eastAsia="黑体"/>
          <w:color w:val="auto"/>
          <w:sz w:val="32"/>
          <w:szCs w:val="32"/>
        </w:rPr>
        <w:t>　</w:t>
      </w:r>
      <w:r>
        <w:rPr>
          <w:rFonts w:eastAsia="黑体"/>
          <w:color w:val="auto"/>
          <w:sz w:val="32"/>
          <w:szCs w:val="32"/>
        </w:rPr>
        <w:t>扶助主体与职责</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第六条</w:t>
      </w:r>
      <w:r>
        <w:rPr>
          <w:rFonts w:eastAsia="仿宋_GB2312"/>
          <w:b/>
          <w:color w:val="auto"/>
          <w:sz w:val="32"/>
          <w:szCs w:val="32"/>
        </w:rPr>
        <w:t>　</w:t>
      </w:r>
      <w:r>
        <w:rPr>
          <w:rFonts w:eastAsia="仿宋_GB2312"/>
          <w:color w:val="auto"/>
          <w:sz w:val="32"/>
          <w:szCs w:val="32"/>
        </w:rPr>
        <w:t>市、区（县）人民政府履行下列残疾人扶助工作职责：</w:t>
      </w:r>
    </w:p>
    <w:p>
      <w:pPr>
        <w:spacing w:line="300" w:lineRule="auto"/>
        <w:ind w:firstLine="632" w:firstLineChars="200"/>
        <w:rPr>
          <w:rFonts w:eastAsia="仿宋_GB2312"/>
          <w:color w:val="auto"/>
          <w:sz w:val="32"/>
          <w:szCs w:val="32"/>
        </w:rPr>
      </w:pPr>
      <w:r>
        <w:rPr>
          <w:rFonts w:eastAsia="仿宋_GB2312"/>
          <w:color w:val="auto"/>
          <w:sz w:val="32"/>
          <w:szCs w:val="32"/>
        </w:rPr>
        <w:t>（一）将残疾人事业纳入国民经济和社会发展规划，建立稳定的经费保障机制；</w:t>
      </w:r>
    </w:p>
    <w:p>
      <w:pPr>
        <w:spacing w:line="300" w:lineRule="auto"/>
        <w:ind w:firstLine="632" w:firstLineChars="200"/>
        <w:rPr>
          <w:rFonts w:eastAsia="仿宋_GB2312"/>
          <w:color w:val="auto"/>
          <w:sz w:val="32"/>
          <w:szCs w:val="32"/>
        </w:rPr>
      </w:pPr>
      <w:r>
        <w:rPr>
          <w:rFonts w:eastAsia="仿宋_GB2312"/>
          <w:color w:val="auto"/>
          <w:sz w:val="32"/>
          <w:szCs w:val="32"/>
        </w:rPr>
        <w:t>（二）制定并组织实施推进残疾人扶助工作的政策、规划和制度；</w:t>
      </w:r>
    </w:p>
    <w:p>
      <w:pPr>
        <w:spacing w:line="300" w:lineRule="auto"/>
        <w:ind w:firstLine="632" w:firstLineChars="200"/>
        <w:rPr>
          <w:rFonts w:eastAsia="仿宋_GB2312"/>
          <w:color w:val="auto"/>
          <w:sz w:val="32"/>
          <w:szCs w:val="32"/>
        </w:rPr>
      </w:pPr>
      <w:r>
        <w:rPr>
          <w:rFonts w:eastAsia="仿宋_GB2312"/>
          <w:color w:val="auto"/>
          <w:sz w:val="32"/>
          <w:szCs w:val="32"/>
        </w:rPr>
        <w:t>（三）领导和监督所属工作部门和下级人民政府的残疾人扶助工作；</w:t>
      </w:r>
    </w:p>
    <w:p>
      <w:pPr>
        <w:spacing w:line="300" w:lineRule="auto"/>
        <w:ind w:firstLine="632" w:firstLineChars="200"/>
        <w:rPr>
          <w:rFonts w:eastAsia="仿宋_GB2312"/>
          <w:color w:val="auto"/>
          <w:sz w:val="32"/>
          <w:szCs w:val="32"/>
        </w:rPr>
      </w:pPr>
      <w:r>
        <w:rPr>
          <w:rFonts w:eastAsia="仿宋_GB2312"/>
          <w:color w:val="auto"/>
          <w:sz w:val="32"/>
          <w:szCs w:val="32"/>
        </w:rPr>
        <w:t>（四）组织开展本条例实施情况的专项检查和督导；</w:t>
      </w:r>
    </w:p>
    <w:p>
      <w:pPr>
        <w:spacing w:line="300" w:lineRule="auto"/>
        <w:ind w:firstLine="632" w:firstLineChars="200"/>
        <w:rPr>
          <w:rFonts w:eastAsia="仿宋_GB2312"/>
          <w:color w:val="auto"/>
          <w:sz w:val="32"/>
          <w:szCs w:val="32"/>
        </w:rPr>
      </w:pPr>
      <w:r>
        <w:rPr>
          <w:rFonts w:eastAsia="仿宋_GB2312"/>
          <w:color w:val="auto"/>
          <w:sz w:val="32"/>
          <w:szCs w:val="32"/>
        </w:rPr>
        <w:t>（五）其他涉及本级人民政府的残疾人扶助工作职责。</w:t>
      </w:r>
    </w:p>
    <w:p>
      <w:pPr>
        <w:spacing w:line="300" w:lineRule="auto"/>
        <w:ind w:firstLine="632" w:firstLineChars="200"/>
        <w:rPr>
          <w:rFonts w:eastAsia="仿宋_GB2312"/>
          <w:color w:val="auto"/>
          <w:sz w:val="32"/>
          <w:szCs w:val="32"/>
        </w:rPr>
      </w:pPr>
      <w:r>
        <w:rPr>
          <w:rFonts w:eastAsia="黑体"/>
          <w:color w:val="auto"/>
          <w:sz w:val="32"/>
          <w:szCs w:val="32"/>
        </w:rPr>
        <w:t>第七条</w:t>
      </w:r>
      <w:r>
        <w:rPr>
          <w:rFonts w:eastAsia="仿宋_GB2312"/>
          <w:b/>
          <w:color w:val="auto"/>
          <w:sz w:val="32"/>
          <w:szCs w:val="32"/>
        </w:rPr>
        <w:t>　</w:t>
      </w:r>
      <w:r>
        <w:rPr>
          <w:rFonts w:eastAsia="仿宋_GB2312"/>
          <w:color w:val="auto"/>
          <w:sz w:val="32"/>
          <w:szCs w:val="32"/>
        </w:rPr>
        <w:t>市、区（县）人民政府残疾人工作委员会履行下列残疾人扶助工作职责：</w:t>
      </w:r>
    </w:p>
    <w:p>
      <w:pPr>
        <w:spacing w:line="300" w:lineRule="auto"/>
        <w:ind w:firstLine="632" w:firstLineChars="200"/>
        <w:rPr>
          <w:rFonts w:eastAsia="仿宋_GB2312"/>
          <w:color w:val="auto"/>
          <w:sz w:val="32"/>
          <w:szCs w:val="32"/>
        </w:rPr>
      </w:pPr>
      <w:r>
        <w:rPr>
          <w:rFonts w:eastAsia="仿宋_GB2312"/>
          <w:color w:val="auto"/>
          <w:sz w:val="32"/>
          <w:szCs w:val="32"/>
        </w:rPr>
        <w:t>（一）组织、协调、指导、督促有关部门和公共服务单位做好残疾人扶助工作；</w:t>
      </w:r>
    </w:p>
    <w:p>
      <w:pPr>
        <w:spacing w:line="300" w:lineRule="auto"/>
        <w:ind w:firstLine="632" w:firstLineChars="200"/>
        <w:rPr>
          <w:rFonts w:eastAsia="仿宋_GB2312"/>
          <w:color w:val="auto"/>
          <w:sz w:val="32"/>
          <w:szCs w:val="32"/>
        </w:rPr>
      </w:pPr>
      <w:r>
        <w:rPr>
          <w:rFonts w:eastAsia="仿宋_GB2312"/>
          <w:color w:val="auto"/>
          <w:sz w:val="32"/>
          <w:szCs w:val="32"/>
        </w:rPr>
        <w:t>（二）建立残疾人扶助工作协调机制，研究解决残疾人扶助工作中的重大问题；</w:t>
      </w:r>
    </w:p>
    <w:p>
      <w:pPr>
        <w:spacing w:line="300" w:lineRule="auto"/>
        <w:ind w:firstLine="632" w:firstLineChars="200"/>
        <w:rPr>
          <w:rFonts w:eastAsia="仿宋_GB2312"/>
          <w:color w:val="auto"/>
          <w:sz w:val="32"/>
          <w:szCs w:val="32"/>
        </w:rPr>
      </w:pPr>
      <w:r>
        <w:rPr>
          <w:rFonts w:eastAsia="仿宋_GB2312"/>
          <w:color w:val="auto"/>
          <w:sz w:val="32"/>
          <w:szCs w:val="32"/>
        </w:rPr>
        <w:t>（三）建立残疾人工作考核机制；</w:t>
      </w:r>
    </w:p>
    <w:p>
      <w:pPr>
        <w:spacing w:line="300" w:lineRule="auto"/>
        <w:ind w:firstLine="632" w:firstLineChars="200"/>
        <w:rPr>
          <w:rFonts w:eastAsia="仿宋_GB2312"/>
          <w:color w:val="auto"/>
          <w:sz w:val="32"/>
          <w:szCs w:val="32"/>
        </w:rPr>
      </w:pPr>
      <w:r>
        <w:rPr>
          <w:rFonts w:eastAsia="仿宋_GB2312"/>
          <w:color w:val="auto"/>
          <w:sz w:val="32"/>
          <w:szCs w:val="32"/>
        </w:rPr>
        <w:t>（</w:t>
      </w:r>
      <w:r>
        <w:rPr>
          <w:rFonts w:hint="eastAsia" w:eastAsia="仿宋_GB2312"/>
          <w:color w:val="auto"/>
          <w:sz w:val="32"/>
          <w:szCs w:val="32"/>
        </w:rPr>
        <w:t>四</w:t>
      </w:r>
      <w:r>
        <w:rPr>
          <w:rFonts w:eastAsia="仿宋_GB2312"/>
          <w:color w:val="auto"/>
          <w:sz w:val="32"/>
          <w:szCs w:val="32"/>
        </w:rPr>
        <w:t>）其他涉及本委员会的残疾人扶助工作职责。</w:t>
      </w:r>
    </w:p>
    <w:p>
      <w:pPr>
        <w:spacing w:line="300" w:lineRule="auto"/>
        <w:ind w:firstLine="632" w:firstLineChars="200"/>
        <w:rPr>
          <w:rFonts w:eastAsia="仿宋_GB2312"/>
          <w:color w:val="auto"/>
          <w:sz w:val="32"/>
          <w:szCs w:val="32"/>
        </w:rPr>
      </w:pPr>
      <w:r>
        <w:rPr>
          <w:rFonts w:eastAsia="黑体"/>
          <w:color w:val="auto"/>
          <w:sz w:val="32"/>
          <w:szCs w:val="32"/>
        </w:rPr>
        <w:t>第八条</w:t>
      </w:r>
      <w:r>
        <w:rPr>
          <w:rFonts w:eastAsia="仿宋_GB2312"/>
          <w:b/>
          <w:color w:val="auto"/>
          <w:sz w:val="32"/>
          <w:szCs w:val="32"/>
        </w:rPr>
        <w:t>　</w:t>
      </w:r>
      <w:r>
        <w:rPr>
          <w:rFonts w:eastAsia="仿宋_GB2312"/>
          <w:color w:val="auto"/>
          <w:sz w:val="32"/>
          <w:szCs w:val="32"/>
        </w:rPr>
        <w:t>残疾人联合会履行下列残疾人扶助工作职责：</w:t>
      </w:r>
    </w:p>
    <w:p>
      <w:pPr>
        <w:spacing w:line="300" w:lineRule="auto"/>
        <w:ind w:firstLine="632" w:firstLineChars="200"/>
        <w:rPr>
          <w:rFonts w:eastAsia="仿宋_GB2312"/>
          <w:color w:val="auto"/>
          <w:sz w:val="32"/>
          <w:szCs w:val="32"/>
        </w:rPr>
      </w:pPr>
      <w:r>
        <w:rPr>
          <w:rFonts w:eastAsia="仿宋_GB2312"/>
          <w:color w:val="auto"/>
          <w:sz w:val="32"/>
          <w:szCs w:val="32"/>
        </w:rPr>
        <w:t>（一）依法维护残疾人在政治、经济、文化、社会等方面的合法权益；</w:t>
      </w:r>
    </w:p>
    <w:p>
      <w:pPr>
        <w:spacing w:line="300" w:lineRule="auto"/>
        <w:ind w:firstLine="632" w:firstLineChars="200"/>
        <w:rPr>
          <w:rFonts w:eastAsia="仿宋_GB2312"/>
          <w:color w:val="auto"/>
          <w:sz w:val="32"/>
          <w:szCs w:val="32"/>
        </w:rPr>
      </w:pPr>
      <w:r>
        <w:rPr>
          <w:rFonts w:eastAsia="仿宋_GB2312"/>
          <w:color w:val="auto"/>
          <w:sz w:val="32"/>
          <w:szCs w:val="32"/>
        </w:rPr>
        <w:t>（二）参与研究、制定和实施残疾人事业的规划纲要和政策制度；</w:t>
      </w:r>
    </w:p>
    <w:p>
      <w:pPr>
        <w:spacing w:line="300" w:lineRule="auto"/>
        <w:ind w:firstLine="632" w:firstLineChars="200"/>
        <w:rPr>
          <w:rFonts w:eastAsia="仿宋_GB2312"/>
          <w:color w:val="auto"/>
          <w:sz w:val="32"/>
          <w:szCs w:val="32"/>
        </w:rPr>
      </w:pPr>
      <w:r>
        <w:rPr>
          <w:rFonts w:eastAsia="仿宋_GB2312"/>
          <w:color w:val="auto"/>
          <w:sz w:val="32"/>
          <w:szCs w:val="32"/>
        </w:rPr>
        <w:t>（三）承担残疾人工作委员会的日常工作，组织实施本条例；</w:t>
      </w:r>
    </w:p>
    <w:p>
      <w:pPr>
        <w:spacing w:line="300" w:lineRule="auto"/>
        <w:ind w:firstLine="632" w:firstLineChars="200"/>
        <w:rPr>
          <w:rFonts w:eastAsia="仿宋_GB2312"/>
          <w:color w:val="auto"/>
          <w:sz w:val="32"/>
          <w:szCs w:val="32"/>
        </w:rPr>
      </w:pPr>
      <w:r>
        <w:rPr>
          <w:rFonts w:eastAsia="仿宋_GB2312"/>
          <w:color w:val="auto"/>
          <w:sz w:val="32"/>
          <w:szCs w:val="32"/>
        </w:rPr>
        <w:t>（四）每年制订并组织实施《汕头市为残疾人办实事项目》；</w:t>
      </w:r>
    </w:p>
    <w:p>
      <w:pPr>
        <w:spacing w:line="300" w:lineRule="auto"/>
        <w:ind w:firstLine="632" w:firstLineChars="200"/>
        <w:rPr>
          <w:rFonts w:eastAsia="仿宋_GB2312"/>
          <w:color w:val="auto"/>
          <w:sz w:val="32"/>
          <w:szCs w:val="32"/>
        </w:rPr>
      </w:pPr>
      <w:r>
        <w:rPr>
          <w:rFonts w:eastAsia="仿宋_GB2312"/>
          <w:color w:val="auto"/>
          <w:sz w:val="32"/>
          <w:szCs w:val="32"/>
        </w:rPr>
        <w:t>（五）每年上半年将上一年度本地区残疾人扶助资金收支情况向本级人民政府报告，并按规定向社会公布，接受社会监督；</w:t>
      </w:r>
    </w:p>
    <w:p>
      <w:pPr>
        <w:spacing w:line="300" w:lineRule="auto"/>
        <w:ind w:firstLine="632" w:firstLineChars="200"/>
        <w:rPr>
          <w:rFonts w:eastAsia="仿宋_GB2312"/>
          <w:color w:val="auto"/>
          <w:sz w:val="32"/>
          <w:szCs w:val="32"/>
        </w:rPr>
      </w:pPr>
      <w:r>
        <w:rPr>
          <w:rFonts w:eastAsia="仿宋_GB2312"/>
          <w:color w:val="auto"/>
          <w:sz w:val="32"/>
          <w:szCs w:val="32"/>
        </w:rPr>
        <w:t>（六）其他涉及本部门的残疾人扶助工作职责。</w:t>
      </w:r>
    </w:p>
    <w:p>
      <w:pPr>
        <w:spacing w:line="300" w:lineRule="auto"/>
        <w:ind w:firstLine="632" w:firstLineChars="200"/>
        <w:rPr>
          <w:rFonts w:eastAsia="仿宋_GB2312"/>
          <w:color w:val="auto"/>
          <w:sz w:val="32"/>
          <w:szCs w:val="32"/>
        </w:rPr>
      </w:pPr>
      <w:r>
        <w:rPr>
          <w:rFonts w:eastAsia="黑体"/>
          <w:color w:val="auto"/>
          <w:sz w:val="32"/>
          <w:szCs w:val="32"/>
        </w:rPr>
        <w:t>第九条</w:t>
      </w:r>
      <w:r>
        <w:rPr>
          <w:rFonts w:eastAsia="仿宋_GB2312"/>
          <w:b/>
          <w:color w:val="auto"/>
          <w:sz w:val="32"/>
          <w:szCs w:val="32"/>
        </w:rPr>
        <w:t>　</w:t>
      </w:r>
      <w:r>
        <w:rPr>
          <w:rFonts w:eastAsia="仿宋_GB2312"/>
          <w:color w:val="auto"/>
          <w:sz w:val="32"/>
          <w:szCs w:val="32"/>
        </w:rPr>
        <w:t>卫生和计划生育行政管理部门履行下列残疾人扶助工作职责：</w:t>
      </w:r>
    </w:p>
    <w:p>
      <w:pPr>
        <w:spacing w:line="300" w:lineRule="auto"/>
        <w:ind w:firstLine="632" w:firstLineChars="200"/>
        <w:rPr>
          <w:rFonts w:eastAsia="仿宋_GB2312"/>
          <w:color w:val="auto"/>
          <w:sz w:val="32"/>
          <w:szCs w:val="32"/>
        </w:rPr>
      </w:pPr>
      <w:r>
        <w:rPr>
          <w:rFonts w:eastAsia="仿宋_GB2312"/>
          <w:color w:val="auto"/>
          <w:sz w:val="32"/>
          <w:szCs w:val="32"/>
        </w:rPr>
        <w:t>（一）制订和组织实施残疾预防控制规划；</w:t>
      </w:r>
    </w:p>
    <w:p>
      <w:pPr>
        <w:spacing w:line="300" w:lineRule="auto"/>
        <w:ind w:firstLine="632" w:firstLineChars="200"/>
        <w:rPr>
          <w:rFonts w:eastAsia="仿宋_GB2312"/>
          <w:color w:val="auto"/>
          <w:sz w:val="32"/>
          <w:szCs w:val="32"/>
        </w:rPr>
      </w:pPr>
      <w:r>
        <w:rPr>
          <w:rFonts w:eastAsia="仿宋_GB2312"/>
          <w:color w:val="auto"/>
          <w:sz w:val="32"/>
          <w:szCs w:val="32"/>
        </w:rPr>
        <w:t>（二）制定和组织实施计划生育和优生优育方面的政策措施；</w:t>
      </w:r>
    </w:p>
    <w:p>
      <w:pPr>
        <w:spacing w:line="300" w:lineRule="auto"/>
        <w:ind w:firstLine="632" w:firstLineChars="200"/>
        <w:rPr>
          <w:rFonts w:eastAsia="仿宋_GB2312"/>
          <w:color w:val="auto"/>
          <w:sz w:val="32"/>
          <w:szCs w:val="32"/>
        </w:rPr>
      </w:pPr>
      <w:r>
        <w:rPr>
          <w:rFonts w:eastAsia="仿宋_GB2312"/>
          <w:color w:val="auto"/>
          <w:sz w:val="32"/>
          <w:szCs w:val="32"/>
        </w:rPr>
        <w:t>（三）指导基层卫生系统开展精神病防治、社区康复和碘缺乏病防治工作；</w:t>
      </w:r>
    </w:p>
    <w:p>
      <w:pPr>
        <w:spacing w:line="300" w:lineRule="auto"/>
        <w:ind w:firstLine="632" w:firstLineChars="200"/>
        <w:rPr>
          <w:rFonts w:eastAsia="仿宋_GB2312"/>
          <w:color w:val="auto"/>
          <w:sz w:val="32"/>
          <w:szCs w:val="32"/>
        </w:rPr>
      </w:pPr>
      <w:r>
        <w:rPr>
          <w:rFonts w:eastAsia="仿宋_GB2312"/>
          <w:color w:val="auto"/>
          <w:sz w:val="32"/>
          <w:szCs w:val="32"/>
        </w:rPr>
        <w:t>（四）在二级、三级综合性医疗机构设立康复医学科室，开展康复医疗与训练工作；</w:t>
      </w:r>
    </w:p>
    <w:p>
      <w:pPr>
        <w:spacing w:line="300" w:lineRule="auto"/>
        <w:ind w:firstLine="632" w:firstLineChars="200"/>
        <w:rPr>
          <w:rFonts w:eastAsia="仿宋_GB2312"/>
          <w:color w:val="auto"/>
          <w:sz w:val="32"/>
          <w:szCs w:val="32"/>
        </w:rPr>
      </w:pPr>
      <w:r>
        <w:rPr>
          <w:rFonts w:eastAsia="仿宋_GB2312"/>
          <w:color w:val="auto"/>
          <w:sz w:val="32"/>
          <w:szCs w:val="32"/>
        </w:rPr>
        <w:t>（五）其他涉及本部门的残疾人扶助工作职责。</w:t>
      </w:r>
    </w:p>
    <w:p>
      <w:pPr>
        <w:spacing w:line="300" w:lineRule="auto"/>
        <w:ind w:firstLine="632" w:firstLineChars="200"/>
        <w:rPr>
          <w:rFonts w:eastAsia="仿宋_GB2312"/>
          <w:color w:val="auto"/>
          <w:sz w:val="32"/>
          <w:szCs w:val="32"/>
        </w:rPr>
      </w:pPr>
      <w:r>
        <w:rPr>
          <w:rFonts w:eastAsia="黑体"/>
          <w:color w:val="auto"/>
          <w:sz w:val="32"/>
          <w:szCs w:val="32"/>
        </w:rPr>
        <w:t>第十条</w:t>
      </w:r>
      <w:r>
        <w:rPr>
          <w:rFonts w:eastAsia="仿宋_GB2312"/>
          <w:b/>
          <w:color w:val="auto"/>
          <w:sz w:val="32"/>
          <w:szCs w:val="32"/>
        </w:rPr>
        <w:t>　</w:t>
      </w:r>
      <w:r>
        <w:rPr>
          <w:rFonts w:eastAsia="仿宋_GB2312"/>
          <w:color w:val="auto"/>
          <w:sz w:val="32"/>
          <w:szCs w:val="32"/>
        </w:rPr>
        <w:t>教育行政管理部门履行下列残疾人扶助工作职责：</w:t>
      </w:r>
    </w:p>
    <w:p>
      <w:pPr>
        <w:spacing w:line="300" w:lineRule="auto"/>
        <w:ind w:firstLine="632" w:firstLineChars="200"/>
        <w:rPr>
          <w:rFonts w:eastAsia="仿宋_GB2312"/>
          <w:color w:val="auto"/>
          <w:sz w:val="32"/>
          <w:szCs w:val="32"/>
        </w:rPr>
      </w:pPr>
      <w:r>
        <w:rPr>
          <w:rFonts w:eastAsia="仿宋_GB2312"/>
          <w:color w:val="auto"/>
          <w:sz w:val="32"/>
          <w:szCs w:val="32"/>
        </w:rPr>
        <w:t>（一）制订特殊教育的发展规划和政策措施；</w:t>
      </w:r>
    </w:p>
    <w:p>
      <w:pPr>
        <w:spacing w:line="300" w:lineRule="auto"/>
        <w:ind w:firstLine="632" w:firstLineChars="200"/>
        <w:rPr>
          <w:rFonts w:eastAsia="仿宋_GB2312"/>
          <w:color w:val="auto"/>
          <w:sz w:val="32"/>
          <w:szCs w:val="32"/>
        </w:rPr>
      </w:pPr>
      <w:r>
        <w:rPr>
          <w:rFonts w:eastAsia="仿宋_GB2312"/>
          <w:color w:val="auto"/>
          <w:sz w:val="32"/>
          <w:szCs w:val="32"/>
        </w:rPr>
        <w:t>（二）组织实施特殊教育课程方案和标准，指导开展特殊教育教学工作；</w:t>
      </w:r>
    </w:p>
    <w:p>
      <w:pPr>
        <w:spacing w:line="300" w:lineRule="auto"/>
        <w:ind w:firstLine="632" w:firstLineChars="200"/>
        <w:rPr>
          <w:rFonts w:eastAsia="仿宋_GB2312"/>
          <w:color w:val="auto"/>
          <w:sz w:val="32"/>
          <w:szCs w:val="32"/>
        </w:rPr>
      </w:pPr>
      <w:r>
        <w:rPr>
          <w:rFonts w:eastAsia="仿宋_GB2312"/>
          <w:color w:val="auto"/>
          <w:sz w:val="32"/>
          <w:szCs w:val="32"/>
        </w:rPr>
        <w:t>（三）组织实施本条例第三十条第一款规定的残疾学生十五年免费教育，建立残疾儿童少年随班就读保障体系；</w:t>
      </w:r>
    </w:p>
    <w:p>
      <w:pPr>
        <w:spacing w:line="300" w:lineRule="auto"/>
        <w:ind w:firstLine="632" w:firstLineChars="200"/>
        <w:rPr>
          <w:rFonts w:eastAsia="仿宋_GB2312"/>
          <w:color w:val="auto"/>
          <w:sz w:val="32"/>
          <w:szCs w:val="32"/>
        </w:rPr>
      </w:pPr>
      <w:r>
        <w:rPr>
          <w:rFonts w:eastAsia="仿宋_GB2312"/>
          <w:color w:val="auto"/>
          <w:sz w:val="32"/>
          <w:szCs w:val="32"/>
        </w:rPr>
        <w:t>（四）完善残疾考生的招生与考试办法，健全残疾学生升学机制；</w:t>
      </w:r>
    </w:p>
    <w:p>
      <w:pPr>
        <w:spacing w:line="300" w:lineRule="auto"/>
        <w:ind w:firstLine="632" w:firstLineChars="200"/>
        <w:rPr>
          <w:rFonts w:eastAsia="仿宋_GB2312"/>
          <w:color w:val="auto"/>
          <w:sz w:val="32"/>
          <w:szCs w:val="32"/>
        </w:rPr>
      </w:pPr>
      <w:r>
        <w:rPr>
          <w:rFonts w:eastAsia="仿宋_GB2312"/>
          <w:color w:val="auto"/>
          <w:sz w:val="32"/>
          <w:szCs w:val="32"/>
        </w:rPr>
        <w:t>（五）其他涉及本部门的残疾人扶助工作职责。</w:t>
      </w:r>
    </w:p>
    <w:p>
      <w:pPr>
        <w:spacing w:line="300" w:lineRule="auto"/>
        <w:ind w:firstLine="632" w:firstLineChars="200"/>
        <w:rPr>
          <w:rFonts w:eastAsia="仿宋_GB2312"/>
          <w:color w:val="auto"/>
          <w:sz w:val="32"/>
          <w:szCs w:val="32"/>
        </w:rPr>
      </w:pPr>
      <w:r>
        <w:rPr>
          <w:rFonts w:eastAsia="黑体"/>
          <w:color w:val="auto"/>
          <w:sz w:val="32"/>
          <w:szCs w:val="32"/>
        </w:rPr>
        <w:t>第十一条</w:t>
      </w:r>
      <w:r>
        <w:rPr>
          <w:rFonts w:eastAsia="仿宋_GB2312"/>
          <w:b/>
          <w:color w:val="auto"/>
          <w:sz w:val="32"/>
          <w:szCs w:val="32"/>
        </w:rPr>
        <w:t>　</w:t>
      </w:r>
      <w:r>
        <w:rPr>
          <w:rFonts w:eastAsia="仿宋_GB2312"/>
          <w:color w:val="auto"/>
          <w:sz w:val="32"/>
          <w:szCs w:val="32"/>
        </w:rPr>
        <w:t>民政行政管理部门履行下列残疾人扶助工作职责：</w:t>
      </w:r>
    </w:p>
    <w:p>
      <w:pPr>
        <w:spacing w:line="300" w:lineRule="auto"/>
        <w:ind w:firstLine="632" w:firstLineChars="200"/>
        <w:rPr>
          <w:rFonts w:eastAsia="仿宋_GB2312"/>
          <w:color w:val="auto"/>
          <w:sz w:val="32"/>
          <w:szCs w:val="32"/>
        </w:rPr>
      </w:pPr>
      <w:r>
        <w:rPr>
          <w:rFonts w:eastAsia="仿宋_GB2312"/>
          <w:color w:val="auto"/>
          <w:sz w:val="32"/>
          <w:szCs w:val="32"/>
        </w:rPr>
        <w:t>（一）将符合条件的残疾人家庭纳入城乡社会救助体系；</w:t>
      </w:r>
    </w:p>
    <w:p>
      <w:pPr>
        <w:spacing w:line="300" w:lineRule="auto"/>
        <w:ind w:firstLine="632" w:firstLineChars="200"/>
        <w:rPr>
          <w:rFonts w:eastAsia="仿宋_GB2312"/>
          <w:color w:val="auto"/>
          <w:sz w:val="32"/>
          <w:szCs w:val="32"/>
        </w:rPr>
      </w:pPr>
      <w:r>
        <w:rPr>
          <w:rFonts w:eastAsia="仿宋_GB2312"/>
          <w:color w:val="auto"/>
          <w:sz w:val="32"/>
          <w:szCs w:val="32"/>
        </w:rPr>
        <w:t>（二）组织建立社会力量参与残疾人扶助的机制和渠道；</w:t>
      </w:r>
    </w:p>
    <w:p>
      <w:pPr>
        <w:spacing w:line="300" w:lineRule="auto"/>
        <w:ind w:firstLine="632" w:firstLineChars="200"/>
        <w:rPr>
          <w:rFonts w:eastAsia="仿宋_GB2312"/>
          <w:color w:val="auto"/>
          <w:sz w:val="32"/>
          <w:szCs w:val="32"/>
        </w:rPr>
      </w:pPr>
      <w:r>
        <w:rPr>
          <w:rFonts w:eastAsia="仿宋_GB2312"/>
          <w:color w:val="auto"/>
          <w:sz w:val="32"/>
          <w:szCs w:val="32"/>
        </w:rPr>
        <w:t>（三）依法对助残社会组织实施指导和监管；</w:t>
      </w:r>
    </w:p>
    <w:p>
      <w:pPr>
        <w:spacing w:line="300" w:lineRule="auto"/>
        <w:ind w:firstLine="632" w:firstLineChars="200"/>
        <w:rPr>
          <w:rFonts w:eastAsia="仿宋_GB2312"/>
          <w:color w:val="auto"/>
          <w:sz w:val="32"/>
          <w:szCs w:val="32"/>
        </w:rPr>
      </w:pPr>
      <w:r>
        <w:rPr>
          <w:rFonts w:eastAsia="仿宋_GB2312"/>
          <w:color w:val="auto"/>
          <w:sz w:val="32"/>
          <w:szCs w:val="32"/>
        </w:rPr>
        <w:t>（四）其他涉及本部门的残疾人扶助工作职责。</w:t>
      </w:r>
    </w:p>
    <w:p>
      <w:pPr>
        <w:spacing w:line="300" w:lineRule="auto"/>
        <w:ind w:firstLine="632" w:firstLineChars="200"/>
        <w:rPr>
          <w:rFonts w:eastAsia="仿宋_GB2312"/>
          <w:color w:val="auto"/>
          <w:sz w:val="32"/>
          <w:szCs w:val="32"/>
        </w:rPr>
      </w:pPr>
      <w:r>
        <w:rPr>
          <w:rFonts w:eastAsia="黑体"/>
          <w:color w:val="auto"/>
          <w:sz w:val="32"/>
          <w:szCs w:val="32"/>
        </w:rPr>
        <w:t>第十二条</w:t>
      </w:r>
      <w:r>
        <w:rPr>
          <w:rFonts w:eastAsia="仿宋_GB2312"/>
          <w:b/>
          <w:color w:val="auto"/>
          <w:sz w:val="32"/>
          <w:szCs w:val="32"/>
        </w:rPr>
        <w:t>　</w:t>
      </w:r>
      <w:r>
        <w:rPr>
          <w:rFonts w:eastAsia="仿宋_GB2312"/>
          <w:color w:val="auto"/>
          <w:sz w:val="32"/>
          <w:szCs w:val="32"/>
        </w:rPr>
        <w:t>人力资源和社会保障行政管理部门履行下列残疾人扶助工作职责：</w:t>
      </w:r>
    </w:p>
    <w:p>
      <w:pPr>
        <w:spacing w:line="300" w:lineRule="auto"/>
        <w:ind w:firstLine="632" w:firstLineChars="200"/>
        <w:rPr>
          <w:rFonts w:eastAsia="仿宋_GB2312"/>
          <w:color w:val="auto"/>
          <w:sz w:val="32"/>
          <w:szCs w:val="32"/>
        </w:rPr>
      </w:pPr>
      <w:r>
        <w:rPr>
          <w:rFonts w:eastAsia="仿宋_GB2312"/>
          <w:color w:val="auto"/>
          <w:sz w:val="32"/>
          <w:szCs w:val="32"/>
        </w:rPr>
        <w:t>（一）免费为残疾人提供就业指导和职业培训服务；</w:t>
      </w:r>
    </w:p>
    <w:p>
      <w:pPr>
        <w:spacing w:line="300" w:lineRule="auto"/>
        <w:ind w:firstLine="632" w:firstLineChars="200"/>
        <w:rPr>
          <w:rFonts w:eastAsia="仿宋_GB2312"/>
          <w:color w:val="auto"/>
          <w:sz w:val="32"/>
          <w:szCs w:val="32"/>
        </w:rPr>
      </w:pPr>
      <w:r>
        <w:rPr>
          <w:rFonts w:eastAsia="仿宋_GB2312"/>
          <w:color w:val="auto"/>
          <w:sz w:val="32"/>
          <w:szCs w:val="32"/>
        </w:rPr>
        <w:t>（二）将用人单位按比例安排残疾人就业情况纳入劳动保障监察范围，协调残疾人劳动者维权工作；</w:t>
      </w:r>
    </w:p>
    <w:p>
      <w:pPr>
        <w:spacing w:line="300" w:lineRule="auto"/>
        <w:ind w:firstLine="632" w:firstLineChars="200"/>
        <w:rPr>
          <w:rFonts w:eastAsia="仿宋_GB2312"/>
          <w:color w:val="auto"/>
          <w:sz w:val="32"/>
          <w:szCs w:val="32"/>
        </w:rPr>
      </w:pPr>
      <w:r>
        <w:rPr>
          <w:rFonts w:eastAsia="仿宋_GB2312"/>
          <w:color w:val="auto"/>
          <w:sz w:val="32"/>
          <w:szCs w:val="32"/>
        </w:rPr>
        <w:t>（三）其他涉及本部门的残疾人扶助工作职责。</w:t>
      </w:r>
    </w:p>
    <w:p>
      <w:pPr>
        <w:spacing w:line="300" w:lineRule="auto"/>
        <w:ind w:firstLine="632" w:firstLineChars="200"/>
        <w:rPr>
          <w:rFonts w:eastAsia="仿宋_GB2312"/>
          <w:color w:val="auto"/>
          <w:sz w:val="32"/>
          <w:szCs w:val="32"/>
        </w:rPr>
      </w:pPr>
      <w:r>
        <w:rPr>
          <w:rFonts w:eastAsia="黑体"/>
          <w:color w:val="auto"/>
          <w:sz w:val="32"/>
          <w:szCs w:val="32"/>
        </w:rPr>
        <w:t>第十三条</w:t>
      </w:r>
      <w:r>
        <w:rPr>
          <w:rFonts w:eastAsia="仿宋_GB2312"/>
          <w:b/>
          <w:color w:val="auto"/>
          <w:sz w:val="32"/>
          <w:szCs w:val="32"/>
        </w:rPr>
        <w:t>　</w:t>
      </w:r>
      <w:r>
        <w:rPr>
          <w:rFonts w:eastAsia="仿宋_GB2312"/>
          <w:color w:val="auto"/>
          <w:sz w:val="32"/>
          <w:szCs w:val="32"/>
        </w:rPr>
        <w:t>财政行政管理部门履行下列残疾人扶助工作职责：</w:t>
      </w:r>
    </w:p>
    <w:p>
      <w:pPr>
        <w:spacing w:line="300" w:lineRule="auto"/>
        <w:ind w:firstLine="632" w:firstLineChars="200"/>
        <w:rPr>
          <w:rFonts w:eastAsia="仿宋_GB2312"/>
          <w:color w:val="auto"/>
          <w:sz w:val="32"/>
          <w:szCs w:val="32"/>
        </w:rPr>
      </w:pPr>
      <w:r>
        <w:rPr>
          <w:rFonts w:eastAsia="仿宋_GB2312"/>
          <w:color w:val="auto"/>
          <w:sz w:val="32"/>
          <w:szCs w:val="32"/>
        </w:rPr>
        <w:t>（一）参与研究制定有关残疾人事业的规划纲要和政策制度；</w:t>
      </w:r>
    </w:p>
    <w:p>
      <w:pPr>
        <w:spacing w:line="300" w:lineRule="auto"/>
        <w:ind w:firstLine="632" w:firstLineChars="200"/>
        <w:rPr>
          <w:rFonts w:eastAsia="仿宋_GB2312"/>
          <w:color w:val="auto"/>
          <w:sz w:val="32"/>
          <w:szCs w:val="32"/>
        </w:rPr>
      </w:pPr>
      <w:r>
        <w:rPr>
          <w:rFonts w:eastAsia="仿宋_GB2312"/>
          <w:color w:val="auto"/>
          <w:sz w:val="32"/>
          <w:szCs w:val="32"/>
        </w:rPr>
        <w:t>（二）根据残疾人事业发展的需要，建立和管理残疾人专项扶助资金；</w:t>
      </w:r>
    </w:p>
    <w:p>
      <w:pPr>
        <w:spacing w:line="300" w:lineRule="auto"/>
        <w:ind w:firstLine="632" w:firstLineChars="200"/>
        <w:rPr>
          <w:rFonts w:eastAsia="仿宋_GB2312"/>
          <w:color w:val="auto"/>
          <w:sz w:val="32"/>
          <w:szCs w:val="32"/>
        </w:rPr>
      </w:pPr>
      <w:r>
        <w:rPr>
          <w:rFonts w:eastAsia="仿宋_GB2312"/>
          <w:color w:val="auto"/>
          <w:sz w:val="32"/>
          <w:szCs w:val="32"/>
        </w:rPr>
        <w:t>（三）根据残疾人扶助资金安排需求，做好相应的财政预算编制及执行工作；</w:t>
      </w:r>
    </w:p>
    <w:p>
      <w:pPr>
        <w:spacing w:line="300" w:lineRule="auto"/>
        <w:ind w:firstLine="632" w:firstLineChars="200"/>
        <w:rPr>
          <w:rFonts w:eastAsia="仿宋_GB2312"/>
          <w:color w:val="auto"/>
          <w:sz w:val="32"/>
          <w:szCs w:val="32"/>
        </w:rPr>
      </w:pPr>
      <w:r>
        <w:rPr>
          <w:rFonts w:eastAsia="仿宋_GB2312"/>
          <w:color w:val="auto"/>
          <w:sz w:val="32"/>
          <w:szCs w:val="32"/>
        </w:rPr>
        <w:t>（四）其他涉及本部门的残疾人扶助工作职责。</w:t>
      </w:r>
    </w:p>
    <w:p>
      <w:pPr>
        <w:spacing w:line="300" w:lineRule="auto"/>
        <w:ind w:firstLine="632" w:firstLineChars="200"/>
        <w:rPr>
          <w:rFonts w:eastAsia="仿宋_GB2312"/>
          <w:color w:val="auto"/>
          <w:sz w:val="32"/>
          <w:szCs w:val="32"/>
        </w:rPr>
      </w:pPr>
      <w:r>
        <w:rPr>
          <w:rFonts w:eastAsia="黑体"/>
          <w:color w:val="auto"/>
          <w:sz w:val="32"/>
          <w:szCs w:val="32"/>
        </w:rPr>
        <w:t>第十四条</w:t>
      </w:r>
      <w:r>
        <w:rPr>
          <w:rFonts w:eastAsia="仿宋_GB2312"/>
          <w:b/>
          <w:color w:val="auto"/>
          <w:sz w:val="32"/>
          <w:szCs w:val="32"/>
        </w:rPr>
        <w:t>　</w:t>
      </w:r>
      <w:r>
        <w:rPr>
          <w:rFonts w:eastAsia="仿宋_GB2312"/>
          <w:color w:val="auto"/>
          <w:sz w:val="32"/>
          <w:szCs w:val="32"/>
        </w:rPr>
        <w:t>市、区（县）人民政府其他相关部门应当按照各自职责，做好残疾人扶助工作。</w:t>
      </w:r>
    </w:p>
    <w:p>
      <w:pPr>
        <w:spacing w:line="300" w:lineRule="auto"/>
        <w:ind w:firstLine="632" w:firstLineChars="200"/>
        <w:rPr>
          <w:rFonts w:eastAsia="仿宋_GB2312"/>
          <w:color w:val="auto"/>
          <w:sz w:val="32"/>
          <w:szCs w:val="32"/>
        </w:rPr>
      </w:pPr>
      <w:r>
        <w:rPr>
          <w:rFonts w:eastAsia="仿宋_GB2312"/>
          <w:color w:val="auto"/>
          <w:sz w:val="32"/>
          <w:szCs w:val="32"/>
        </w:rPr>
        <w:t>司法机关应当依法履行职责，为残疾人提供法律援助和司法救助服务，确保残疾人获得平等司法保护。</w:t>
      </w:r>
    </w:p>
    <w:p>
      <w:pPr>
        <w:spacing w:line="300" w:lineRule="auto"/>
        <w:ind w:firstLine="632" w:firstLineChars="200"/>
        <w:rPr>
          <w:rFonts w:eastAsia="仿宋_GB2312"/>
          <w:color w:val="auto"/>
          <w:sz w:val="32"/>
          <w:szCs w:val="32"/>
        </w:rPr>
      </w:pPr>
      <w:r>
        <w:rPr>
          <w:rFonts w:eastAsia="仿宋_GB2312"/>
          <w:color w:val="auto"/>
          <w:sz w:val="32"/>
          <w:szCs w:val="32"/>
        </w:rPr>
        <w:t>工会、共青团、妇联，应当在各自的工作范围内，做好残疾人扶助工作。</w:t>
      </w:r>
    </w:p>
    <w:p>
      <w:pPr>
        <w:spacing w:line="300" w:lineRule="auto"/>
        <w:ind w:firstLine="632" w:firstLineChars="200"/>
        <w:rPr>
          <w:rFonts w:eastAsia="仿宋_GB2312"/>
          <w:color w:val="auto"/>
          <w:sz w:val="32"/>
          <w:szCs w:val="32"/>
        </w:rPr>
      </w:pPr>
      <w:r>
        <w:rPr>
          <w:rFonts w:eastAsia="黑体"/>
          <w:color w:val="auto"/>
          <w:sz w:val="32"/>
          <w:szCs w:val="32"/>
        </w:rPr>
        <w:t>第十五条</w:t>
      </w:r>
      <w:r>
        <w:rPr>
          <w:rFonts w:eastAsia="仿宋_GB2312"/>
          <w:b/>
          <w:color w:val="auto"/>
          <w:sz w:val="32"/>
          <w:szCs w:val="32"/>
        </w:rPr>
        <w:t>　</w:t>
      </w:r>
      <w:r>
        <w:rPr>
          <w:rFonts w:eastAsia="仿宋_GB2312"/>
          <w:color w:val="auto"/>
          <w:sz w:val="32"/>
          <w:szCs w:val="32"/>
        </w:rPr>
        <w:t>镇（街道）、社区应当按规定配备工作人员，具体负责做好残疾人扶助工作。</w:t>
      </w:r>
    </w:p>
    <w:p>
      <w:pPr>
        <w:spacing w:line="300" w:lineRule="auto"/>
        <w:ind w:firstLine="632" w:firstLineChars="200"/>
        <w:rPr>
          <w:rFonts w:eastAsia="仿宋_GB2312"/>
          <w:color w:val="auto"/>
          <w:sz w:val="32"/>
          <w:szCs w:val="32"/>
        </w:rPr>
      </w:pPr>
      <w:r>
        <w:rPr>
          <w:rFonts w:eastAsia="黑体"/>
          <w:color w:val="auto"/>
          <w:sz w:val="32"/>
          <w:szCs w:val="32"/>
        </w:rPr>
        <w:t>第十六条</w:t>
      </w:r>
      <w:r>
        <w:rPr>
          <w:rFonts w:eastAsia="仿宋_GB2312"/>
          <w:b/>
          <w:color w:val="auto"/>
          <w:sz w:val="32"/>
          <w:szCs w:val="32"/>
        </w:rPr>
        <w:t>　</w:t>
      </w:r>
      <w:r>
        <w:rPr>
          <w:rFonts w:eastAsia="仿宋_GB2312"/>
          <w:color w:val="auto"/>
          <w:sz w:val="32"/>
          <w:szCs w:val="32"/>
        </w:rPr>
        <w:t>各单位开展残疾人扶助工作的情况应当作为本级人民政府绩效管理的考核指标之一。</w:t>
      </w:r>
    </w:p>
    <w:p>
      <w:pPr>
        <w:spacing w:line="300" w:lineRule="auto"/>
        <w:ind w:firstLine="632" w:firstLineChars="200"/>
        <w:rPr>
          <w:rFonts w:eastAsia="仿宋_GB2312"/>
          <w:color w:val="auto"/>
          <w:sz w:val="32"/>
          <w:szCs w:val="32"/>
        </w:rPr>
      </w:pPr>
      <w:r>
        <w:rPr>
          <w:rFonts w:eastAsia="黑体"/>
          <w:color w:val="auto"/>
          <w:sz w:val="32"/>
          <w:szCs w:val="32"/>
        </w:rPr>
        <w:t>第十七条</w:t>
      </w:r>
      <w:r>
        <w:rPr>
          <w:rFonts w:eastAsia="仿宋_GB2312"/>
          <w:b/>
          <w:color w:val="auto"/>
          <w:sz w:val="32"/>
          <w:szCs w:val="32"/>
        </w:rPr>
        <w:t>　</w:t>
      </w:r>
      <w:r>
        <w:rPr>
          <w:rFonts w:eastAsia="仿宋_GB2312"/>
          <w:color w:val="auto"/>
          <w:sz w:val="32"/>
          <w:szCs w:val="32"/>
        </w:rPr>
        <w:t>鼓励社会组织和个人向残疾人事业进行捐赠，兴办残疾人康复、托养、特殊教育机构，承接政府及其有关部门确定由其承担的残疾人服务项目。</w:t>
      </w:r>
    </w:p>
    <w:p>
      <w:pPr>
        <w:spacing w:line="300" w:lineRule="auto"/>
        <w:ind w:firstLine="632" w:firstLineChars="200"/>
        <w:rPr>
          <w:rFonts w:eastAsia="仿宋_GB2312"/>
          <w:color w:val="auto"/>
          <w:sz w:val="32"/>
          <w:szCs w:val="32"/>
        </w:rPr>
      </w:pPr>
      <w:r>
        <w:rPr>
          <w:rFonts w:eastAsia="黑体"/>
          <w:color w:val="auto"/>
          <w:sz w:val="32"/>
          <w:szCs w:val="32"/>
        </w:rPr>
        <w:t>第十八条</w:t>
      </w:r>
      <w:r>
        <w:rPr>
          <w:rFonts w:eastAsia="仿宋_GB2312"/>
          <w:b/>
          <w:color w:val="auto"/>
          <w:sz w:val="32"/>
          <w:szCs w:val="32"/>
        </w:rPr>
        <w:t>　</w:t>
      </w:r>
      <w:r>
        <w:rPr>
          <w:rFonts w:eastAsia="仿宋_GB2312"/>
          <w:color w:val="auto"/>
          <w:sz w:val="32"/>
          <w:szCs w:val="32"/>
        </w:rPr>
        <w:t>残疾人的扶养人应当履行扶养义务，监护人应当履行监护职责，残疾人的亲属、监护人应当鼓励和帮助残疾人增强自立能力。</w:t>
      </w:r>
    </w:p>
    <w:p>
      <w:pPr>
        <w:spacing w:line="300" w:lineRule="auto"/>
        <w:ind w:firstLine="632" w:firstLineChars="200"/>
        <w:rPr>
          <w:rFonts w:eastAsia="仿宋_GB2312"/>
          <w:color w:val="auto"/>
          <w:sz w:val="32"/>
          <w:szCs w:val="32"/>
        </w:rPr>
      </w:pPr>
      <w:r>
        <w:rPr>
          <w:rFonts w:eastAsia="黑体"/>
          <w:color w:val="auto"/>
          <w:sz w:val="32"/>
          <w:szCs w:val="32"/>
        </w:rPr>
        <w:t>第十九条</w:t>
      </w:r>
      <w:r>
        <w:rPr>
          <w:rFonts w:eastAsia="仿宋_GB2312"/>
          <w:b/>
          <w:color w:val="auto"/>
          <w:sz w:val="32"/>
          <w:szCs w:val="32"/>
        </w:rPr>
        <w:t>　</w:t>
      </w:r>
      <w:r>
        <w:rPr>
          <w:rFonts w:eastAsia="仿宋_GB2312"/>
          <w:color w:val="auto"/>
          <w:sz w:val="32"/>
          <w:szCs w:val="32"/>
        </w:rPr>
        <w:t>残疾人扶助资金每年应当进行财务审计。</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hint="eastAsia" w:eastAsia="黑体"/>
          <w:color w:val="auto"/>
          <w:sz w:val="32"/>
          <w:szCs w:val="32"/>
        </w:rPr>
        <w:t>第三章　</w:t>
      </w:r>
      <w:r>
        <w:rPr>
          <w:rFonts w:eastAsia="黑体"/>
          <w:color w:val="auto"/>
          <w:sz w:val="32"/>
          <w:szCs w:val="32"/>
        </w:rPr>
        <w:t>扶助制度与措施</w:t>
      </w:r>
    </w:p>
    <w:p>
      <w:pPr>
        <w:spacing w:line="300" w:lineRule="auto"/>
        <w:jc w:val="center"/>
        <w:rPr>
          <w:rFonts w:eastAsia="楷体_GB2312"/>
          <w:color w:val="auto"/>
          <w:sz w:val="32"/>
          <w:szCs w:val="28"/>
        </w:rPr>
      </w:pPr>
    </w:p>
    <w:p>
      <w:pPr>
        <w:spacing w:line="300" w:lineRule="auto"/>
        <w:jc w:val="center"/>
        <w:rPr>
          <w:rFonts w:hint="eastAsia" w:ascii="宋体" w:hAnsi="宋体" w:eastAsia="宋体" w:cs="宋体"/>
          <w:color w:val="auto"/>
          <w:sz w:val="32"/>
          <w:szCs w:val="32"/>
        </w:rPr>
      </w:pPr>
      <w:r>
        <w:rPr>
          <w:rFonts w:hint="eastAsia" w:ascii="宋体" w:hAnsi="宋体" w:eastAsia="宋体" w:cs="宋体"/>
          <w:color w:val="auto"/>
          <w:sz w:val="32"/>
          <w:szCs w:val="32"/>
        </w:rPr>
        <w:t>第一节　预防与康复</w:t>
      </w:r>
    </w:p>
    <w:p>
      <w:pPr>
        <w:spacing w:line="300" w:lineRule="auto"/>
        <w:jc w:val="center"/>
        <w:rPr>
          <w:rFonts w:eastAsia="楷体_GB2312"/>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第二十条</w:t>
      </w:r>
      <w:r>
        <w:rPr>
          <w:rFonts w:eastAsia="仿宋_GB2312"/>
          <w:b/>
          <w:color w:val="auto"/>
          <w:sz w:val="32"/>
          <w:szCs w:val="32"/>
        </w:rPr>
        <w:t>　</w:t>
      </w:r>
      <w:r>
        <w:rPr>
          <w:rFonts w:eastAsia="仿宋_GB2312"/>
          <w:color w:val="auto"/>
          <w:sz w:val="32"/>
          <w:szCs w:val="32"/>
        </w:rPr>
        <w:t>各级人民政府应当组织有关部门宣传、普及残疾预防知识，开展残疾预防和心理健康教育，针对遗传、疾病、药物、事故、灾害、环境污染和其他致残因素，采取有效措施，预防和控制残疾的发生。</w:t>
      </w:r>
    </w:p>
    <w:p>
      <w:pPr>
        <w:spacing w:line="300" w:lineRule="auto"/>
        <w:ind w:firstLine="632" w:firstLineChars="200"/>
        <w:rPr>
          <w:rFonts w:eastAsia="仿宋_GB2312"/>
          <w:color w:val="auto"/>
          <w:sz w:val="32"/>
          <w:szCs w:val="32"/>
        </w:rPr>
      </w:pPr>
      <w:r>
        <w:rPr>
          <w:rFonts w:eastAsia="黑体"/>
          <w:color w:val="auto"/>
          <w:sz w:val="32"/>
          <w:szCs w:val="32"/>
        </w:rPr>
        <w:t>第二十一条</w:t>
      </w:r>
      <w:r>
        <w:rPr>
          <w:rFonts w:eastAsia="仿宋_GB2312"/>
          <w:b/>
          <w:color w:val="auto"/>
          <w:sz w:val="32"/>
          <w:szCs w:val="32"/>
        </w:rPr>
        <w:t>　</w:t>
      </w:r>
      <w:r>
        <w:rPr>
          <w:rFonts w:eastAsia="仿宋_GB2312"/>
          <w:color w:val="auto"/>
          <w:sz w:val="32"/>
          <w:szCs w:val="32"/>
        </w:rPr>
        <w:t>卫生和计划生育行政管理部门应当做好婚前和孕产期优生指导，组织开展免费孕前优生健康检查；对零至六周岁新发疑似残疾儿童免费开展残疾排除鉴定和信息监测工作；对确诊残疾儿童实行首诊报告制度。</w:t>
      </w:r>
    </w:p>
    <w:p>
      <w:pPr>
        <w:spacing w:line="300" w:lineRule="auto"/>
        <w:ind w:firstLine="632" w:firstLineChars="200"/>
        <w:rPr>
          <w:rFonts w:eastAsia="仿宋_GB2312"/>
          <w:color w:val="auto"/>
          <w:sz w:val="32"/>
          <w:szCs w:val="32"/>
        </w:rPr>
      </w:pPr>
      <w:r>
        <w:rPr>
          <w:rFonts w:eastAsia="仿宋_GB2312"/>
          <w:color w:val="auto"/>
          <w:sz w:val="32"/>
          <w:szCs w:val="32"/>
        </w:rPr>
        <w:t>基层组织应当对辖区群众开展残疾预防和康复的宣传和科普。</w:t>
      </w:r>
    </w:p>
    <w:p>
      <w:pPr>
        <w:spacing w:line="300" w:lineRule="auto"/>
        <w:ind w:firstLine="632" w:firstLineChars="200"/>
        <w:rPr>
          <w:rFonts w:eastAsia="仿宋_GB2312"/>
          <w:color w:val="auto"/>
          <w:sz w:val="32"/>
          <w:szCs w:val="32"/>
        </w:rPr>
      </w:pPr>
      <w:r>
        <w:rPr>
          <w:rFonts w:eastAsia="黑体"/>
          <w:color w:val="auto"/>
          <w:sz w:val="32"/>
          <w:szCs w:val="32"/>
        </w:rPr>
        <w:t>第二十二条</w:t>
      </w:r>
      <w:r>
        <w:rPr>
          <w:rFonts w:eastAsia="仿宋_GB2312"/>
          <w:b/>
          <w:color w:val="auto"/>
          <w:sz w:val="32"/>
          <w:szCs w:val="32"/>
        </w:rPr>
        <w:t>　</w:t>
      </w:r>
      <w:r>
        <w:rPr>
          <w:rFonts w:eastAsia="仿宋_GB2312"/>
          <w:color w:val="auto"/>
          <w:sz w:val="32"/>
          <w:szCs w:val="32"/>
        </w:rPr>
        <w:t>人力资源和社会保障行政管理部门应当将符合规定的新生儿疾病基本病种治疗纳入城乡居民基本医疗保险报销范围。对患严重致残性疾病的儿童给予检查和治疗资助。</w:t>
      </w:r>
    </w:p>
    <w:p>
      <w:pPr>
        <w:spacing w:line="300" w:lineRule="auto"/>
        <w:ind w:firstLine="632" w:firstLineChars="200"/>
        <w:rPr>
          <w:rFonts w:eastAsia="仿宋_GB2312"/>
          <w:color w:val="auto"/>
          <w:sz w:val="32"/>
          <w:szCs w:val="32"/>
        </w:rPr>
      </w:pPr>
      <w:r>
        <w:rPr>
          <w:rFonts w:eastAsia="仿宋_GB2312"/>
          <w:color w:val="auto"/>
          <w:sz w:val="32"/>
          <w:szCs w:val="32"/>
        </w:rPr>
        <w:t>对接受肢体矫治或者关节置换、脊柱侧弯矫治手术的低收入家庭患者给予资助；对患白内障的低收入家庭患者实施免费复明手术。</w:t>
      </w:r>
    </w:p>
    <w:p>
      <w:pPr>
        <w:spacing w:line="300" w:lineRule="auto"/>
        <w:ind w:firstLine="632" w:firstLineChars="200"/>
        <w:rPr>
          <w:rFonts w:eastAsia="仿宋_GB2312"/>
          <w:color w:val="auto"/>
          <w:sz w:val="32"/>
          <w:szCs w:val="32"/>
        </w:rPr>
      </w:pPr>
      <w:r>
        <w:rPr>
          <w:rFonts w:eastAsia="黑体"/>
          <w:color w:val="auto"/>
          <w:sz w:val="32"/>
          <w:szCs w:val="32"/>
        </w:rPr>
        <w:t>第二十三条</w:t>
      </w:r>
      <w:r>
        <w:rPr>
          <w:rFonts w:eastAsia="仿宋_GB2312"/>
          <w:b/>
          <w:color w:val="auto"/>
          <w:sz w:val="32"/>
          <w:szCs w:val="32"/>
        </w:rPr>
        <w:t>　</w:t>
      </w:r>
      <w:r>
        <w:rPr>
          <w:rFonts w:eastAsia="仿宋_GB2312"/>
          <w:color w:val="auto"/>
          <w:sz w:val="32"/>
          <w:szCs w:val="32"/>
        </w:rPr>
        <w:t>实行《中华人民共和国残疾人证》自愿申请、免费评定和核发的便捷服务制度。</w:t>
      </w:r>
    </w:p>
    <w:p>
      <w:pPr>
        <w:spacing w:line="300" w:lineRule="auto"/>
        <w:ind w:firstLine="632" w:firstLineChars="200"/>
        <w:rPr>
          <w:rFonts w:eastAsia="仿宋_GB2312"/>
          <w:color w:val="auto"/>
          <w:sz w:val="32"/>
          <w:szCs w:val="32"/>
        </w:rPr>
      </w:pPr>
      <w:r>
        <w:rPr>
          <w:rFonts w:eastAsia="仿宋_GB2312"/>
          <w:color w:val="auto"/>
          <w:sz w:val="32"/>
          <w:szCs w:val="32"/>
        </w:rPr>
        <w:t>残疾人联合会应当会同卫生和计划生育行政管理部门，组织定点机构进行残疾评定。残疾评定机构应当按照国家规定的残疾标准，为申请人作出评定；经评定符合残疾标准的，由市残疾人联合会发放残疾人证。</w:t>
      </w:r>
    </w:p>
    <w:p>
      <w:pPr>
        <w:spacing w:line="300" w:lineRule="auto"/>
        <w:ind w:firstLine="632" w:firstLineChars="200"/>
        <w:rPr>
          <w:rFonts w:eastAsia="仿宋_GB2312"/>
          <w:color w:val="auto"/>
          <w:sz w:val="32"/>
          <w:szCs w:val="32"/>
        </w:rPr>
      </w:pPr>
      <w:r>
        <w:rPr>
          <w:rFonts w:eastAsia="仿宋_GB2312"/>
          <w:color w:val="auto"/>
          <w:sz w:val="32"/>
          <w:szCs w:val="32"/>
        </w:rPr>
        <w:t>申请人对残疾评定结论有异议的，可以向市评残办证专家委员会申请残疾评定复核。复核结论为残疾评定最终结论。</w:t>
      </w:r>
    </w:p>
    <w:p>
      <w:pPr>
        <w:spacing w:line="300" w:lineRule="auto"/>
        <w:ind w:firstLine="632" w:firstLineChars="200"/>
        <w:rPr>
          <w:rFonts w:eastAsia="仿宋_GB2312"/>
          <w:color w:val="auto"/>
          <w:sz w:val="32"/>
          <w:szCs w:val="32"/>
        </w:rPr>
      </w:pPr>
      <w:r>
        <w:rPr>
          <w:rFonts w:eastAsia="黑体"/>
          <w:color w:val="auto"/>
          <w:sz w:val="32"/>
          <w:szCs w:val="32"/>
        </w:rPr>
        <w:t>第二十四条</w:t>
      </w:r>
      <w:r>
        <w:rPr>
          <w:rFonts w:eastAsia="仿宋_GB2312"/>
          <w:b/>
          <w:color w:val="auto"/>
          <w:sz w:val="32"/>
          <w:szCs w:val="32"/>
        </w:rPr>
        <w:t>　</w:t>
      </w:r>
      <w:r>
        <w:rPr>
          <w:rFonts w:eastAsia="仿宋_GB2312"/>
          <w:color w:val="auto"/>
          <w:sz w:val="32"/>
          <w:szCs w:val="32"/>
        </w:rPr>
        <w:t>建立残疾儿童康复救助制度。对零至六周岁残疾儿童免费提供康复指导、辅助器具适配和康复训练等抢救性康复服务，开展残疾儿童读写能力障碍评估、康复试点。</w:t>
      </w:r>
    </w:p>
    <w:p>
      <w:pPr>
        <w:spacing w:line="300" w:lineRule="auto"/>
        <w:ind w:firstLine="632" w:firstLineChars="200"/>
        <w:rPr>
          <w:rFonts w:eastAsia="仿宋_GB2312"/>
          <w:color w:val="auto"/>
          <w:sz w:val="32"/>
          <w:szCs w:val="32"/>
        </w:rPr>
      </w:pPr>
      <w:r>
        <w:rPr>
          <w:rFonts w:eastAsia="仿宋_GB2312"/>
          <w:color w:val="auto"/>
          <w:sz w:val="32"/>
          <w:szCs w:val="32"/>
        </w:rPr>
        <w:t>区（县）应当设立公益性残疾儿童抢救性康复机构。</w:t>
      </w:r>
    </w:p>
    <w:p>
      <w:pPr>
        <w:spacing w:line="300" w:lineRule="auto"/>
        <w:ind w:firstLine="632" w:firstLineChars="200"/>
        <w:rPr>
          <w:rFonts w:eastAsia="仿宋_GB2312"/>
          <w:color w:val="auto"/>
          <w:sz w:val="32"/>
          <w:szCs w:val="32"/>
        </w:rPr>
      </w:pPr>
      <w:r>
        <w:rPr>
          <w:rFonts w:eastAsia="黑体"/>
          <w:color w:val="auto"/>
          <w:sz w:val="32"/>
          <w:szCs w:val="32"/>
        </w:rPr>
        <w:t>第二十五条</w:t>
      </w:r>
      <w:r>
        <w:rPr>
          <w:rFonts w:eastAsia="仿宋_GB2312"/>
          <w:b/>
          <w:color w:val="auto"/>
          <w:sz w:val="32"/>
          <w:szCs w:val="32"/>
        </w:rPr>
        <w:t>　</w:t>
      </w:r>
      <w:r>
        <w:rPr>
          <w:rFonts w:eastAsia="仿宋_GB2312"/>
          <w:color w:val="auto"/>
          <w:sz w:val="32"/>
          <w:szCs w:val="32"/>
        </w:rPr>
        <w:t>建设精神障碍预防、治疗、康复工作体系和服务网络。</w:t>
      </w:r>
    </w:p>
    <w:p>
      <w:pPr>
        <w:spacing w:line="300" w:lineRule="auto"/>
        <w:ind w:firstLine="632" w:firstLineChars="200"/>
        <w:rPr>
          <w:rFonts w:eastAsia="仿宋_GB2312"/>
          <w:color w:val="auto"/>
          <w:sz w:val="32"/>
          <w:szCs w:val="32"/>
        </w:rPr>
      </w:pPr>
      <w:r>
        <w:rPr>
          <w:rFonts w:eastAsia="仿宋_GB2312"/>
          <w:color w:val="auto"/>
          <w:sz w:val="32"/>
          <w:szCs w:val="32"/>
        </w:rPr>
        <w:t>常住人口超过一百万的区应当设立精神障碍专科医院和残疾人托养服务机构；镇（街道）应当设立社区精神障碍防治康复点，免费提供社区诊治服务。</w:t>
      </w:r>
    </w:p>
    <w:p>
      <w:pPr>
        <w:spacing w:line="300" w:lineRule="auto"/>
        <w:ind w:firstLine="632" w:firstLineChars="200"/>
        <w:rPr>
          <w:rFonts w:eastAsia="仿宋_GB2312"/>
          <w:color w:val="auto"/>
          <w:sz w:val="32"/>
          <w:szCs w:val="32"/>
        </w:rPr>
      </w:pPr>
      <w:r>
        <w:rPr>
          <w:rFonts w:eastAsia="黑体"/>
          <w:color w:val="auto"/>
          <w:sz w:val="32"/>
          <w:szCs w:val="32"/>
        </w:rPr>
        <w:t>第二十六条</w:t>
      </w:r>
      <w:r>
        <w:rPr>
          <w:rFonts w:eastAsia="仿宋_GB2312"/>
          <w:b/>
          <w:color w:val="auto"/>
          <w:sz w:val="32"/>
          <w:szCs w:val="32"/>
        </w:rPr>
        <w:t>　</w:t>
      </w:r>
      <w:r>
        <w:rPr>
          <w:rFonts w:eastAsia="仿宋_GB2312"/>
          <w:color w:val="auto"/>
          <w:sz w:val="32"/>
          <w:szCs w:val="32"/>
        </w:rPr>
        <w:t>完善听力语言康复救助制度，推进婴幼儿听力检查、助听器适配、人工耳蜗手术、听力语言训练等救助工作，提高人工耳蜗植入医疗保障水平；对患重大疾病的贫困残疾人给予检查和治疗资助。</w:t>
      </w:r>
    </w:p>
    <w:p>
      <w:pPr>
        <w:spacing w:line="300" w:lineRule="auto"/>
        <w:ind w:firstLine="632" w:firstLineChars="200"/>
        <w:rPr>
          <w:rFonts w:eastAsia="仿宋_GB2312"/>
          <w:color w:val="auto"/>
          <w:sz w:val="32"/>
          <w:szCs w:val="32"/>
        </w:rPr>
      </w:pPr>
      <w:r>
        <w:rPr>
          <w:rFonts w:eastAsia="黑体"/>
          <w:color w:val="auto"/>
          <w:sz w:val="32"/>
          <w:szCs w:val="32"/>
        </w:rPr>
        <w:t>第二十七条</w:t>
      </w:r>
      <w:r>
        <w:rPr>
          <w:rFonts w:eastAsia="仿宋_GB2312"/>
          <w:b/>
          <w:color w:val="auto"/>
          <w:sz w:val="32"/>
          <w:szCs w:val="32"/>
        </w:rPr>
        <w:t>　</w:t>
      </w:r>
      <w:r>
        <w:rPr>
          <w:rFonts w:eastAsia="仿宋_GB2312"/>
          <w:color w:val="auto"/>
          <w:sz w:val="32"/>
          <w:szCs w:val="32"/>
        </w:rPr>
        <w:t>残疾人联合会应当为经评估有辅助器具需求的残疾人免费适配基本辅助器具。</w:t>
      </w:r>
    </w:p>
    <w:p>
      <w:pPr>
        <w:spacing w:line="300" w:lineRule="auto"/>
        <w:ind w:firstLine="632" w:firstLineChars="200"/>
        <w:rPr>
          <w:rFonts w:eastAsia="仿宋_GB2312"/>
          <w:color w:val="auto"/>
          <w:sz w:val="32"/>
          <w:szCs w:val="32"/>
        </w:rPr>
      </w:pPr>
      <w:r>
        <w:rPr>
          <w:rFonts w:eastAsia="仿宋_GB2312"/>
          <w:color w:val="auto"/>
          <w:sz w:val="32"/>
          <w:szCs w:val="32"/>
        </w:rPr>
        <w:t>有辅助器具需求的患者或七十周岁以上的老年人，经评估可以按照前款的规定获得扶助。</w:t>
      </w:r>
    </w:p>
    <w:p>
      <w:pPr>
        <w:spacing w:line="300" w:lineRule="auto"/>
        <w:ind w:firstLine="632" w:firstLineChars="200"/>
        <w:rPr>
          <w:rFonts w:eastAsia="仿宋_GB2312"/>
          <w:color w:val="auto"/>
          <w:sz w:val="32"/>
          <w:szCs w:val="32"/>
        </w:rPr>
      </w:pPr>
      <w:r>
        <w:rPr>
          <w:rFonts w:eastAsia="黑体"/>
          <w:color w:val="auto"/>
          <w:sz w:val="32"/>
          <w:szCs w:val="32"/>
        </w:rPr>
        <w:t>第二十八条</w:t>
      </w:r>
      <w:r>
        <w:rPr>
          <w:rFonts w:eastAsia="仿宋_GB2312"/>
          <w:b/>
          <w:color w:val="auto"/>
          <w:sz w:val="32"/>
          <w:szCs w:val="32"/>
        </w:rPr>
        <w:t>　</w:t>
      </w:r>
      <w:r>
        <w:rPr>
          <w:rFonts w:eastAsia="仿宋_GB2312"/>
          <w:color w:val="auto"/>
          <w:sz w:val="32"/>
          <w:szCs w:val="32"/>
        </w:rPr>
        <w:t>对因病经省、市鉴定机构鉴定为完全丧失劳动能力的低收入家庭患者，参照重度残疾人护理补贴标准给予资助。</w:t>
      </w:r>
    </w:p>
    <w:p>
      <w:pPr>
        <w:spacing w:line="300" w:lineRule="auto"/>
        <w:ind w:firstLine="632" w:firstLineChars="200"/>
        <w:rPr>
          <w:rFonts w:eastAsia="仿宋_GB2312"/>
          <w:color w:val="auto"/>
          <w:sz w:val="32"/>
          <w:szCs w:val="32"/>
        </w:rPr>
      </w:pPr>
      <w:r>
        <w:rPr>
          <w:rFonts w:eastAsia="黑体"/>
          <w:color w:val="auto"/>
          <w:sz w:val="32"/>
          <w:szCs w:val="32"/>
        </w:rPr>
        <w:t>第二十九条</w:t>
      </w:r>
      <w:r>
        <w:rPr>
          <w:rFonts w:eastAsia="仿宋_GB2312"/>
          <w:b/>
          <w:color w:val="auto"/>
          <w:sz w:val="32"/>
          <w:szCs w:val="32"/>
        </w:rPr>
        <w:t>　</w:t>
      </w:r>
      <w:r>
        <w:rPr>
          <w:rFonts w:eastAsia="仿宋_GB2312"/>
          <w:color w:val="auto"/>
          <w:sz w:val="32"/>
          <w:szCs w:val="32"/>
        </w:rPr>
        <w:t>区（县）应当完善社区残疾人康复服务设施，组织开展残疾人托养、日间照料或者居家养护服务，推广重度残疾人家庭病床模式，提供居家康复训练资助。</w:t>
      </w:r>
    </w:p>
    <w:p>
      <w:pPr>
        <w:spacing w:line="300" w:lineRule="auto"/>
        <w:jc w:val="center"/>
        <w:rPr>
          <w:rFonts w:eastAsia="楷体_GB2312"/>
          <w:color w:val="auto"/>
          <w:sz w:val="32"/>
          <w:szCs w:val="32"/>
        </w:rPr>
      </w:pPr>
    </w:p>
    <w:p>
      <w:pPr>
        <w:spacing w:line="300" w:lineRule="auto"/>
        <w:jc w:val="center"/>
        <w:rPr>
          <w:rFonts w:hint="eastAsia" w:ascii="宋体" w:hAnsi="宋体" w:eastAsia="宋体" w:cs="宋体"/>
          <w:color w:val="auto"/>
          <w:sz w:val="32"/>
          <w:szCs w:val="32"/>
        </w:rPr>
      </w:pPr>
      <w:r>
        <w:rPr>
          <w:rFonts w:hint="eastAsia" w:ascii="宋体" w:hAnsi="宋体" w:eastAsia="宋体" w:cs="宋体"/>
          <w:color w:val="auto"/>
          <w:sz w:val="32"/>
          <w:szCs w:val="32"/>
        </w:rPr>
        <w:t>第二节　教育与文化体育</w:t>
      </w:r>
    </w:p>
    <w:p>
      <w:pPr>
        <w:spacing w:line="300" w:lineRule="auto"/>
        <w:jc w:val="center"/>
        <w:rPr>
          <w:rFonts w:eastAsia="楷体_GB2312"/>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第三十条</w:t>
      </w:r>
      <w:r>
        <w:rPr>
          <w:rFonts w:eastAsia="仿宋_GB2312"/>
          <w:b/>
          <w:color w:val="auto"/>
          <w:sz w:val="32"/>
          <w:szCs w:val="32"/>
        </w:rPr>
        <w:t>　</w:t>
      </w:r>
      <w:r>
        <w:rPr>
          <w:rFonts w:eastAsia="仿宋_GB2312"/>
          <w:color w:val="auto"/>
          <w:sz w:val="32"/>
          <w:szCs w:val="32"/>
        </w:rPr>
        <w:t>实行残疾学生学前三年教育、义务教育和高中阶段教育十五年免费制度。</w:t>
      </w:r>
    </w:p>
    <w:p>
      <w:pPr>
        <w:spacing w:line="300" w:lineRule="auto"/>
        <w:ind w:firstLine="632" w:firstLineChars="200"/>
        <w:rPr>
          <w:rFonts w:eastAsia="仿宋_GB2312"/>
          <w:color w:val="auto"/>
          <w:sz w:val="32"/>
          <w:szCs w:val="32"/>
        </w:rPr>
      </w:pPr>
      <w:r>
        <w:rPr>
          <w:rFonts w:eastAsia="仿宋_GB2312"/>
          <w:color w:val="auto"/>
          <w:sz w:val="32"/>
          <w:szCs w:val="32"/>
        </w:rPr>
        <w:t>残疾儿童就读普通幼儿园免收保教费；残疾学生就读义务教育和高中阶段教育学校免收学杂费、课本费。</w:t>
      </w:r>
    </w:p>
    <w:p>
      <w:pPr>
        <w:spacing w:line="300" w:lineRule="auto"/>
        <w:ind w:firstLine="632" w:firstLineChars="200"/>
        <w:rPr>
          <w:rFonts w:eastAsia="仿宋_GB2312"/>
          <w:color w:val="auto"/>
          <w:sz w:val="32"/>
          <w:szCs w:val="32"/>
        </w:rPr>
      </w:pPr>
      <w:r>
        <w:rPr>
          <w:rFonts w:eastAsia="黑体"/>
          <w:color w:val="auto"/>
          <w:sz w:val="32"/>
          <w:szCs w:val="32"/>
        </w:rPr>
        <w:t>第三十一条</w:t>
      </w:r>
      <w:r>
        <w:rPr>
          <w:rFonts w:eastAsia="仿宋_GB2312"/>
          <w:b/>
          <w:color w:val="auto"/>
          <w:sz w:val="32"/>
          <w:szCs w:val="32"/>
        </w:rPr>
        <w:t>　</w:t>
      </w:r>
      <w:r>
        <w:rPr>
          <w:rFonts w:eastAsia="仿宋_GB2312"/>
          <w:color w:val="auto"/>
          <w:sz w:val="32"/>
          <w:szCs w:val="32"/>
        </w:rPr>
        <w:t>对残疾儿童少年，应当按照其残疾状况和教育需求，逐一安排接受义务教育；对确实不能到校就读的重度残疾儿童少年，应当提供送教上门、远程教育等服务，并由承担服务的学校将其纳入学籍管理；对残疾学生和贫困残疾人的在读子女每年给予就学补助。</w:t>
      </w:r>
    </w:p>
    <w:p>
      <w:pPr>
        <w:spacing w:line="300" w:lineRule="auto"/>
        <w:ind w:firstLine="632" w:firstLineChars="200"/>
        <w:rPr>
          <w:rFonts w:eastAsia="仿宋_GB2312"/>
          <w:color w:val="auto"/>
          <w:sz w:val="32"/>
          <w:szCs w:val="32"/>
        </w:rPr>
      </w:pPr>
      <w:r>
        <w:rPr>
          <w:rFonts w:eastAsia="黑体"/>
          <w:color w:val="auto"/>
          <w:sz w:val="32"/>
          <w:szCs w:val="32"/>
        </w:rPr>
        <w:t>第三十二条</w:t>
      </w:r>
      <w:r>
        <w:rPr>
          <w:rFonts w:eastAsia="仿宋_GB2312"/>
          <w:b/>
          <w:color w:val="auto"/>
          <w:sz w:val="32"/>
          <w:szCs w:val="32"/>
        </w:rPr>
        <w:t>　</w:t>
      </w:r>
      <w:r>
        <w:rPr>
          <w:rFonts w:eastAsia="仿宋_GB2312"/>
          <w:color w:val="auto"/>
          <w:sz w:val="32"/>
          <w:szCs w:val="32"/>
        </w:rPr>
        <w:t>常住人口三十万人以上的区应当至少建立一所标准化综合性特殊教育学校，根据残疾人的数量、分布状况和残疾类别等，建设残疾人康复、教养实验机构；常住人口三十万人以下的区、县应当根据实际情况，建立特殊教育学校或者在普通中小学中设置特殊教育班。</w:t>
      </w:r>
    </w:p>
    <w:p>
      <w:pPr>
        <w:spacing w:line="300" w:lineRule="auto"/>
        <w:ind w:firstLine="632" w:firstLineChars="200"/>
        <w:rPr>
          <w:rFonts w:eastAsia="仿宋_GB2312"/>
          <w:color w:val="auto"/>
          <w:sz w:val="32"/>
          <w:szCs w:val="32"/>
        </w:rPr>
      </w:pPr>
      <w:r>
        <w:rPr>
          <w:rFonts w:eastAsia="仿宋_GB2312"/>
          <w:color w:val="auto"/>
          <w:sz w:val="32"/>
          <w:szCs w:val="32"/>
        </w:rPr>
        <w:t>鼓励特殊教育学校和有条件的儿童福利机构、残疾儿童康复教育机构增设符合规范化标准的康复幼儿园或者特殊教育班。</w:t>
      </w:r>
    </w:p>
    <w:p>
      <w:pPr>
        <w:spacing w:line="300" w:lineRule="auto"/>
        <w:ind w:firstLine="632" w:firstLineChars="200"/>
        <w:rPr>
          <w:rFonts w:eastAsia="仿宋_GB2312"/>
          <w:color w:val="auto"/>
          <w:sz w:val="32"/>
          <w:szCs w:val="32"/>
        </w:rPr>
      </w:pPr>
      <w:r>
        <w:rPr>
          <w:rFonts w:eastAsia="黑体"/>
          <w:color w:val="auto"/>
          <w:sz w:val="32"/>
          <w:szCs w:val="32"/>
        </w:rPr>
        <w:t>第三十三条</w:t>
      </w:r>
      <w:r>
        <w:rPr>
          <w:rFonts w:eastAsia="仿宋_GB2312"/>
          <w:b/>
          <w:color w:val="auto"/>
          <w:sz w:val="32"/>
          <w:szCs w:val="32"/>
        </w:rPr>
        <w:t>　</w:t>
      </w:r>
      <w:r>
        <w:rPr>
          <w:rFonts w:eastAsia="仿宋_GB2312"/>
          <w:color w:val="auto"/>
          <w:sz w:val="32"/>
          <w:szCs w:val="32"/>
        </w:rPr>
        <w:t>教育考试机构应当根据残疾考生的残疾情况和需要，为其提供合理便利，包括允许佩戴助听器、人工耳蜗或者使用轮椅、拐杖、特殊桌椅等。</w:t>
      </w:r>
    </w:p>
    <w:p>
      <w:pPr>
        <w:spacing w:line="300" w:lineRule="auto"/>
        <w:ind w:firstLine="632" w:firstLineChars="200"/>
        <w:rPr>
          <w:rFonts w:eastAsia="仿宋_GB2312"/>
          <w:color w:val="auto"/>
          <w:sz w:val="32"/>
          <w:szCs w:val="32"/>
        </w:rPr>
      </w:pPr>
      <w:r>
        <w:rPr>
          <w:rFonts w:eastAsia="黑体"/>
          <w:color w:val="auto"/>
          <w:sz w:val="32"/>
          <w:szCs w:val="32"/>
        </w:rPr>
        <w:t>第三十四条</w:t>
      </w:r>
      <w:r>
        <w:rPr>
          <w:rFonts w:eastAsia="仿宋_GB2312"/>
          <w:b/>
          <w:color w:val="auto"/>
          <w:sz w:val="32"/>
          <w:szCs w:val="32"/>
        </w:rPr>
        <w:t>　</w:t>
      </w:r>
      <w:r>
        <w:rPr>
          <w:rFonts w:eastAsia="仿宋_GB2312"/>
          <w:color w:val="auto"/>
          <w:sz w:val="32"/>
          <w:szCs w:val="32"/>
        </w:rPr>
        <w:t>文化广电新闻出版等单位应当通过书报、广播、影视、网络等形式，宣传残疾人事业，免费刊播助残公益广告和节目，有计划组织开发、提供残疾人文化产品和服务。</w:t>
      </w:r>
    </w:p>
    <w:p>
      <w:pPr>
        <w:spacing w:line="300" w:lineRule="auto"/>
        <w:ind w:firstLine="632" w:firstLineChars="200"/>
        <w:rPr>
          <w:rFonts w:eastAsia="仿宋_GB2312"/>
          <w:color w:val="auto"/>
          <w:sz w:val="32"/>
          <w:szCs w:val="32"/>
        </w:rPr>
      </w:pPr>
      <w:r>
        <w:rPr>
          <w:rFonts w:eastAsia="仿宋_GB2312"/>
          <w:color w:val="auto"/>
          <w:sz w:val="32"/>
          <w:szCs w:val="32"/>
        </w:rPr>
        <w:t>电视台应当定期在本台制作的新闻、科普、纪实类电视节目中加配手语或者字幕；公共媒体应当开设残疾人专栏、专题节目和无障碍电影专场。</w:t>
      </w:r>
    </w:p>
    <w:p>
      <w:pPr>
        <w:spacing w:line="300" w:lineRule="auto"/>
        <w:ind w:firstLine="632" w:firstLineChars="200"/>
        <w:rPr>
          <w:rFonts w:eastAsia="仿宋_GB2312"/>
          <w:color w:val="auto"/>
          <w:sz w:val="32"/>
          <w:szCs w:val="32"/>
        </w:rPr>
      </w:pPr>
      <w:r>
        <w:rPr>
          <w:rFonts w:eastAsia="仿宋_GB2312"/>
          <w:color w:val="auto"/>
          <w:sz w:val="32"/>
          <w:szCs w:val="32"/>
        </w:rPr>
        <w:t>公共图书馆应当开设视力残疾人阅览室，提供有声读物和盲文版书籍，并为盲人借阅提供便利。</w:t>
      </w:r>
    </w:p>
    <w:p>
      <w:pPr>
        <w:spacing w:line="300" w:lineRule="auto"/>
        <w:ind w:firstLine="632" w:firstLineChars="200"/>
        <w:rPr>
          <w:rFonts w:eastAsia="仿宋_GB2312"/>
          <w:color w:val="auto"/>
          <w:sz w:val="32"/>
          <w:szCs w:val="32"/>
        </w:rPr>
      </w:pPr>
      <w:r>
        <w:rPr>
          <w:rFonts w:eastAsia="黑体"/>
          <w:color w:val="auto"/>
          <w:sz w:val="32"/>
          <w:szCs w:val="32"/>
        </w:rPr>
        <w:t>第三十五条</w:t>
      </w:r>
      <w:r>
        <w:rPr>
          <w:rFonts w:eastAsia="仿宋_GB2312"/>
          <w:b/>
          <w:color w:val="auto"/>
          <w:sz w:val="32"/>
          <w:szCs w:val="32"/>
        </w:rPr>
        <w:t>　</w:t>
      </w:r>
      <w:r>
        <w:rPr>
          <w:rFonts w:eastAsia="仿宋_GB2312"/>
          <w:color w:val="auto"/>
          <w:sz w:val="32"/>
          <w:szCs w:val="32"/>
        </w:rPr>
        <w:t>区（县）应当至少建立一个残疾人体育健身示范点。</w:t>
      </w:r>
    </w:p>
    <w:p>
      <w:pPr>
        <w:spacing w:line="300" w:lineRule="auto"/>
        <w:ind w:firstLine="632" w:firstLineChars="200"/>
        <w:rPr>
          <w:rFonts w:eastAsia="仿宋_GB2312"/>
          <w:color w:val="auto"/>
          <w:sz w:val="32"/>
          <w:szCs w:val="32"/>
        </w:rPr>
      </w:pPr>
      <w:r>
        <w:rPr>
          <w:rFonts w:eastAsia="仿宋_GB2312"/>
          <w:color w:val="auto"/>
          <w:sz w:val="32"/>
          <w:szCs w:val="32"/>
        </w:rPr>
        <w:t>体育、财政、教育、人力资源和社会保障等行政管理部门和残疾人联合会应当采取措施，培育、选拔残疾人竞技体育后备人才，完善残疾人运动员补贴、就学、就业等方面的保障措施。</w:t>
      </w:r>
    </w:p>
    <w:p>
      <w:pPr>
        <w:spacing w:line="300" w:lineRule="auto"/>
        <w:jc w:val="center"/>
        <w:rPr>
          <w:rFonts w:eastAsia="楷体_GB2312"/>
          <w:color w:val="auto"/>
          <w:sz w:val="32"/>
          <w:szCs w:val="32"/>
        </w:rPr>
      </w:pPr>
    </w:p>
    <w:p>
      <w:pPr>
        <w:spacing w:line="300" w:lineRule="auto"/>
        <w:jc w:val="center"/>
        <w:rPr>
          <w:rFonts w:hint="eastAsia" w:ascii="宋体" w:hAnsi="宋体" w:eastAsia="宋体" w:cs="宋体"/>
          <w:color w:val="auto"/>
          <w:sz w:val="32"/>
          <w:szCs w:val="32"/>
        </w:rPr>
      </w:pPr>
      <w:r>
        <w:rPr>
          <w:rFonts w:hint="eastAsia" w:ascii="宋体" w:hAnsi="宋体" w:eastAsia="宋体" w:cs="宋体"/>
          <w:color w:val="auto"/>
          <w:sz w:val="32"/>
          <w:szCs w:val="32"/>
        </w:rPr>
        <w:t>第三节　劳动就业</w:t>
      </w:r>
    </w:p>
    <w:p>
      <w:pPr>
        <w:spacing w:line="300" w:lineRule="auto"/>
        <w:jc w:val="center"/>
        <w:rPr>
          <w:rFonts w:eastAsia="楷体_GB2312"/>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第三十六条</w:t>
      </w:r>
      <w:r>
        <w:rPr>
          <w:rFonts w:eastAsia="仿宋_GB2312"/>
          <w:b/>
          <w:color w:val="auto"/>
          <w:sz w:val="32"/>
          <w:szCs w:val="32"/>
        </w:rPr>
        <w:t>　</w:t>
      </w:r>
      <w:r>
        <w:rPr>
          <w:rFonts w:eastAsia="仿宋_GB2312"/>
          <w:color w:val="auto"/>
          <w:sz w:val="32"/>
          <w:szCs w:val="32"/>
        </w:rPr>
        <w:t>各级人民政府应当开发适合残疾人就业的公益性岗位，鼓励社会力量依法兴办残疾人福利企业、盲人按摩机构、庇护性工疗机构和其他福利性单位，集中安排残疾人就业。</w:t>
      </w:r>
    </w:p>
    <w:p>
      <w:pPr>
        <w:spacing w:line="300" w:lineRule="auto"/>
        <w:ind w:firstLine="632" w:firstLineChars="200"/>
        <w:rPr>
          <w:rFonts w:eastAsia="仿宋_GB2312"/>
          <w:color w:val="auto"/>
          <w:sz w:val="32"/>
          <w:szCs w:val="32"/>
        </w:rPr>
      </w:pPr>
      <w:r>
        <w:rPr>
          <w:rFonts w:eastAsia="黑体"/>
          <w:color w:val="auto"/>
          <w:sz w:val="32"/>
          <w:szCs w:val="32"/>
        </w:rPr>
        <w:t>第三十七条</w:t>
      </w:r>
      <w:r>
        <w:rPr>
          <w:rFonts w:eastAsia="仿宋_GB2312"/>
          <w:b/>
          <w:color w:val="auto"/>
          <w:sz w:val="32"/>
          <w:szCs w:val="32"/>
        </w:rPr>
        <w:t>　</w:t>
      </w:r>
      <w:r>
        <w:rPr>
          <w:rFonts w:eastAsia="仿宋_GB2312"/>
          <w:color w:val="auto"/>
          <w:sz w:val="32"/>
          <w:szCs w:val="32"/>
        </w:rPr>
        <w:t>对申请从事个体经营或者申办私营企业的残疾人，有关部门应当优先核发营业执照，在项目、资金、设备、场所、摊点等方面给予照顾，并按规定免除管理类、登记类和证照类的行政事业性收费；符合条件的，依法给予税费减免。</w:t>
      </w:r>
    </w:p>
    <w:p>
      <w:pPr>
        <w:spacing w:line="300" w:lineRule="auto"/>
        <w:ind w:firstLine="632" w:firstLineChars="200"/>
        <w:rPr>
          <w:rFonts w:eastAsia="仿宋_GB2312"/>
          <w:color w:val="auto"/>
          <w:sz w:val="32"/>
          <w:szCs w:val="32"/>
        </w:rPr>
      </w:pPr>
      <w:r>
        <w:rPr>
          <w:rFonts w:eastAsia="黑体"/>
          <w:color w:val="auto"/>
          <w:sz w:val="32"/>
          <w:szCs w:val="32"/>
        </w:rPr>
        <w:t>第三十八条</w:t>
      </w:r>
      <w:r>
        <w:rPr>
          <w:rFonts w:eastAsia="仿宋_GB2312"/>
          <w:b/>
          <w:color w:val="auto"/>
          <w:sz w:val="32"/>
          <w:szCs w:val="32"/>
        </w:rPr>
        <w:t>　</w:t>
      </w:r>
      <w:r>
        <w:rPr>
          <w:rFonts w:eastAsia="仿宋_GB2312"/>
          <w:color w:val="auto"/>
          <w:sz w:val="32"/>
          <w:szCs w:val="32"/>
        </w:rPr>
        <w:t>各级人民政府应当将农村贫困残疾人作为重点扶持对象，纳入精准扶贫工作机制和贫困监测体系，在生产服务、技术指导、技能培训、农副产品收购和信贷等方面提供帮助。</w:t>
      </w:r>
    </w:p>
    <w:p>
      <w:pPr>
        <w:spacing w:line="300" w:lineRule="auto"/>
        <w:ind w:firstLine="632" w:firstLineChars="200"/>
        <w:rPr>
          <w:rFonts w:eastAsia="仿宋_GB2312"/>
          <w:color w:val="auto"/>
          <w:sz w:val="32"/>
          <w:szCs w:val="32"/>
        </w:rPr>
      </w:pPr>
      <w:r>
        <w:rPr>
          <w:rFonts w:eastAsia="黑体"/>
          <w:color w:val="auto"/>
          <w:sz w:val="32"/>
          <w:szCs w:val="32"/>
        </w:rPr>
        <w:t>第三十九条</w:t>
      </w:r>
      <w:r>
        <w:rPr>
          <w:rFonts w:eastAsia="仿宋_GB2312"/>
          <w:b/>
          <w:color w:val="auto"/>
          <w:sz w:val="32"/>
          <w:szCs w:val="32"/>
        </w:rPr>
        <w:t>　</w:t>
      </w:r>
      <w:r>
        <w:rPr>
          <w:rFonts w:eastAsia="仿宋_GB2312"/>
          <w:color w:val="auto"/>
          <w:sz w:val="32"/>
          <w:szCs w:val="32"/>
        </w:rPr>
        <w:t>镇（街道）应当至少建立一个社区康园中心，作为智力、精神和重度肢体残疾人社区职业、文体康复和庇护就业的场所。</w:t>
      </w:r>
    </w:p>
    <w:p>
      <w:pPr>
        <w:spacing w:line="300" w:lineRule="auto"/>
        <w:ind w:firstLine="632" w:firstLineChars="200"/>
        <w:rPr>
          <w:rFonts w:eastAsia="仿宋_GB2312"/>
          <w:color w:val="auto"/>
          <w:sz w:val="32"/>
          <w:szCs w:val="32"/>
        </w:rPr>
      </w:pPr>
      <w:r>
        <w:rPr>
          <w:rFonts w:eastAsia="黑体"/>
          <w:color w:val="auto"/>
          <w:sz w:val="32"/>
          <w:szCs w:val="32"/>
        </w:rPr>
        <w:t>第四十条</w:t>
      </w:r>
      <w:r>
        <w:rPr>
          <w:rFonts w:eastAsia="仿宋_GB2312"/>
          <w:b/>
          <w:color w:val="auto"/>
          <w:sz w:val="32"/>
          <w:szCs w:val="32"/>
        </w:rPr>
        <w:t>　</w:t>
      </w:r>
      <w:r>
        <w:rPr>
          <w:rFonts w:eastAsia="仿宋_GB2312"/>
          <w:color w:val="auto"/>
          <w:sz w:val="32"/>
          <w:szCs w:val="32"/>
        </w:rPr>
        <w:t>除法律法规另有规定外，残疾人服务应当纳入政府购买服务指导性目录，实施购买服务。</w:t>
      </w:r>
    </w:p>
    <w:p>
      <w:pPr>
        <w:spacing w:line="300" w:lineRule="auto"/>
        <w:ind w:firstLine="632" w:firstLineChars="200"/>
        <w:rPr>
          <w:rFonts w:eastAsia="仿宋_GB2312"/>
          <w:color w:val="auto"/>
          <w:sz w:val="32"/>
          <w:szCs w:val="32"/>
        </w:rPr>
      </w:pPr>
      <w:r>
        <w:rPr>
          <w:rFonts w:eastAsia="仿宋_GB2312"/>
          <w:color w:val="auto"/>
          <w:sz w:val="32"/>
          <w:szCs w:val="32"/>
        </w:rPr>
        <w:t>政府购买残疾人服务的项目应当覆盖残疾人社会保障、医疗、康复、法律维权、教育、就业、扶贫、文化、托养、公共交通等领域。</w:t>
      </w:r>
    </w:p>
    <w:p>
      <w:pPr>
        <w:spacing w:line="300" w:lineRule="auto"/>
        <w:jc w:val="center"/>
        <w:rPr>
          <w:rFonts w:eastAsia="楷体_GB2312"/>
          <w:color w:val="auto"/>
          <w:sz w:val="32"/>
          <w:szCs w:val="32"/>
        </w:rPr>
      </w:pPr>
    </w:p>
    <w:p>
      <w:pPr>
        <w:spacing w:line="300" w:lineRule="auto"/>
        <w:jc w:val="center"/>
        <w:rPr>
          <w:rFonts w:hint="eastAsia" w:ascii="宋体" w:hAnsi="宋体" w:eastAsia="宋体" w:cs="宋体"/>
          <w:color w:val="auto"/>
          <w:sz w:val="32"/>
          <w:szCs w:val="32"/>
        </w:rPr>
      </w:pPr>
      <w:r>
        <w:rPr>
          <w:rFonts w:hint="eastAsia" w:ascii="宋体" w:hAnsi="宋体" w:eastAsia="宋体" w:cs="宋体"/>
          <w:color w:val="auto"/>
          <w:sz w:val="32"/>
          <w:szCs w:val="32"/>
        </w:rPr>
        <w:t>第四节　社会保障与无障碍环境</w:t>
      </w:r>
    </w:p>
    <w:p>
      <w:pPr>
        <w:spacing w:line="300" w:lineRule="auto"/>
        <w:jc w:val="center"/>
        <w:rPr>
          <w:rFonts w:eastAsia="楷体_GB2312"/>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第四十一条</w:t>
      </w:r>
      <w:r>
        <w:rPr>
          <w:rFonts w:eastAsia="仿宋_GB2312"/>
          <w:b/>
          <w:color w:val="auto"/>
          <w:sz w:val="32"/>
          <w:szCs w:val="32"/>
        </w:rPr>
        <w:t>　</w:t>
      </w:r>
      <w:r>
        <w:rPr>
          <w:rFonts w:eastAsia="仿宋_GB2312"/>
          <w:color w:val="auto"/>
          <w:sz w:val="32"/>
          <w:szCs w:val="32"/>
        </w:rPr>
        <w:t>市、区（县）人民政府应当实施贫困残疾人生活补贴和重度残疾人护理补贴制度，并逐步提高补贴水平，扩大覆盖范围。</w:t>
      </w:r>
    </w:p>
    <w:p>
      <w:pPr>
        <w:spacing w:line="300" w:lineRule="auto"/>
        <w:ind w:firstLine="632" w:firstLineChars="200"/>
        <w:rPr>
          <w:rFonts w:eastAsia="仿宋_GB2312"/>
          <w:color w:val="auto"/>
          <w:sz w:val="32"/>
          <w:szCs w:val="32"/>
        </w:rPr>
      </w:pPr>
      <w:r>
        <w:rPr>
          <w:rFonts w:eastAsia="黑体"/>
          <w:color w:val="auto"/>
          <w:sz w:val="32"/>
          <w:szCs w:val="32"/>
        </w:rPr>
        <w:t>第四十二条</w:t>
      </w:r>
      <w:r>
        <w:rPr>
          <w:rFonts w:eastAsia="仿宋_GB2312"/>
          <w:b/>
          <w:color w:val="auto"/>
          <w:sz w:val="32"/>
          <w:szCs w:val="32"/>
        </w:rPr>
        <w:t>　</w:t>
      </w:r>
      <w:r>
        <w:rPr>
          <w:rFonts w:eastAsia="仿宋_GB2312"/>
          <w:color w:val="auto"/>
          <w:sz w:val="32"/>
          <w:szCs w:val="32"/>
        </w:rPr>
        <w:t>鼓励残疾人参加社会保险，并对其个人缴费部分实施资助。</w:t>
      </w:r>
    </w:p>
    <w:p>
      <w:pPr>
        <w:spacing w:line="300" w:lineRule="auto"/>
        <w:ind w:firstLine="632" w:firstLineChars="200"/>
        <w:rPr>
          <w:rFonts w:eastAsia="仿宋_GB2312"/>
          <w:color w:val="auto"/>
          <w:sz w:val="32"/>
          <w:szCs w:val="32"/>
        </w:rPr>
      </w:pPr>
      <w:r>
        <w:rPr>
          <w:rFonts w:eastAsia="仿宋_GB2312"/>
          <w:color w:val="auto"/>
          <w:sz w:val="32"/>
          <w:szCs w:val="32"/>
        </w:rPr>
        <w:t>智力、精神和重度肢体残疾人、贫困残疾人等困难残疾人参加城乡居民基本养老保险的，按规定缴费档次逐年给予资助。</w:t>
      </w:r>
    </w:p>
    <w:p>
      <w:pPr>
        <w:spacing w:line="300" w:lineRule="auto"/>
        <w:ind w:firstLine="632" w:firstLineChars="200"/>
        <w:rPr>
          <w:rFonts w:eastAsia="仿宋_GB2312"/>
          <w:color w:val="auto"/>
          <w:sz w:val="32"/>
          <w:szCs w:val="32"/>
        </w:rPr>
      </w:pPr>
      <w:r>
        <w:rPr>
          <w:rFonts w:eastAsia="黑体"/>
          <w:color w:val="auto"/>
          <w:sz w:val="32"/>
          <w:szCs w:val="32"/>
        </w:rPr>
        <w:t>第四十三条</w:t>
      </w:r>
      <w:r>
        <w:rPr>
          <w:rFonts w:eastAsia="仿宋_GB2312"/>
          <w:b/>
          <w:color w:val="auto"/>
          <w:sz w:val="32"/>
          <w:szCs w:val="32"/>
        </w:rPr>
        <w:t>　</w:t>
      </w:r>
      <w:r>
        <w:rPr>
          <w:rFonts w:eastAsia="仿宋_GB2312"/>
          <w:color w:val="auto"/>
          <w:sz w:val="32"/>
          <w:szCs w:val="32"/>
        </w:rPr>
        <w:t>生活困难、靠家庭供养且无法单独立户的成年无业重度残疾人，经个人申请，应当按照单人户纳入最低生活保障范围。</w:t>
      </w:r>
    </w:p>
    <w:p>
      <w:pPr>
        <w:spacing w:line="300" w:lineRule="auto"/>
        <w:ind w:firstLine="632" w:firstLineChars="200"/>
        <w:rPr>
          <w:rFonts w:eastAsia="仿宋_GB2312"/>
          <w:color w:val="auto"/>
          <w:sz w:val="32"/>
          <w:szCs w:val="32"/>
        </w:rPr>
      </w:pPr>
      <w:r>
        <w:rPr>
          <w:rFonts w:eastAsia="仿宋_GB2312"/>
          <w:color w:val="auto"/>
          <w:sz w:val="32"/>
          <w:szCs w:val="32"/>
        </w:rPr>
        <w:t>对获得最低生活保障后生活仍有困难的残疾人，市、区（县）人民政府应当采取必要措施，给予生活保障。</w:t>
      </w:r>
    </w:p>
    <w:p>
      <w:pPr>
        <w:spacing w:line="300" w:lineRule="auto"/>
        <w:ind w:firstLine="632" w:firstLineChars="200"/>
        <w:rPr>
          <w:rFonts w:eastAsia="仿宋_GB2312"/>
          <w:color w:val="auto"/>
          <w:sz w:val="32"/>
          <w:szCs w:val="32"/>
        </w:rPr>
      </w:pPr>
      <w:r>
        <w:rPr>
          <w:rFonts w:eastAsia="黑体"/>
          <w:color w:val="auto"/>
          <w:sz w:val="32"/>
          <w:szCs w:val="32"/>
        </w:rPr>
        <w:t>第四十四条</w:t>
      </w:r>
      <w:r>
        <w:rPr>
          <w:rFonts w:eastAsia="仿宋_GB2312"/>
          <w:b/>
          <w:color w:val="auto"/>
          <w:sz w:val="32"/>
          <w:szCs w:val="32"/>
        </w:rPr>
        <w:t>　</w:t>
      </w:r>
      <w:r>
        <w:rPr>
          <w:rFonts w:eastAsia="仿宋_GB2312"/>
          <w:color w:val="auto"/>
          <w:sz w:val="32"/>
          <w:szCs w:val="32"/>
        </w:rPr>
        <w:t>市、区（县）人民政府对符合保障性住房、农村危房改造条件的低收入残疾人家庭，应当优先安排；符合公租房条件的低收入或者重度残疾人家庭，在租赁公租房时减免租金。</w:t>
      </w:r>
    </w:p>
    <w:p>
      <w:pPr>
        <w:spacing w:line="300" w:lineRule="auto"/>
        <w:ind w:firstLine="632" w:firstLineChars="200"/>
        <w:rPr>
          <w:rFonts w:eastAsia="仿宋_GB2312"/>
          <w:color w:val="auto"/>
          <w:sz w:val="32"/>
          <w:szCs w:val="32"/>
        </w:rPr>
      </w:pPr>
      <w:r>
        <w:rPr>
          <w:rFonts w:eastAsia="黑体"/>
          <w:color w:val="auto"/>
          <w:sz w:val="32"/>
          <w:szCs w:val="32"/>
        </w:rPr>
        <w:t>第四十五条</w:t>
      </w:r>
      <w:r>
        <w:rPr>
          <w:rFonts w:eastAsia="仿宋_GB2312"/>
          <w:b/>
          <w:color w:val="auto"/>
          <w:sz w:val="32"/>
          <w:szCs w:val="32"/>
        </w:rPr>
        <w:t>　</w:t>
      </w:r>
      <w:r>
        <w:rPr>
          <w:rFonts w:eastAsia="仿宋_GB2312"/>
          <w:color w:val="auto"/>
          <w:sz w:val="32"/>
          <w:szCs w:val="32"/>
        </w:rPr>
        <w:t>各级民政行政管理部门应当为六十周岁以上贫困残疾人和八十周岁以上残疾人购买意外伤害综合保险。</w:t>
      </w:r>
    </w:p>
    <w:p>
      <w:pPr>
        <w:spacing w:line="300" w:lineRule="auto"/>
        <w:ind w:firstLine="632" w:firstLineChars="200"/>
        <w:rPr>
          <w:rFonts w:eastAsia="仿宋_GB2312"/>
          <w:color w:val="auto"/>
          <w:sz w:val="32"/>
          <w:szCs w:val="32"/>
        </w:rPr>
      </w:pPr>
      <w:r>
        <w:rPr>
          <w:rFonts w:eastAsia="仿宋_GB2312"/>
          <w:color w:val="auto"/>
          <w:sz w:val="32"/>
          <w:szCs w:val="32"/>
        </w:rPr>
        <w:t>鼓励各类商业保险机构增设面向残疾人的专项险种，提供监护人意外伤亡及重大疾病的商业保险业务。</w:t>
      </w:r>
    </w:p>
    <w:p>
      <w:pPr>
        <w:spacing w:line="300" w:lineRule="auto"/>
        <w:ind w:firstLine="632" w:firstLineChars="200"/>
        <w:rPr>
          <w:rFonts w:eastAsia="仿宋_GB2312"/>
          <w:color w:val="auto"/>
          <w:sz w:val="32"/>
          <w:szCs w:val="32"/>
        </w:rPr>
      </w:pPr>
      <w:r>
        <w:rPr>
          <w:rFonts w:eastAsia="黑体"/>
          <w:color w:val="auto"/>
          <w:sz w:val="32"/>
          <w:szCs w:val="32"/>
        </w:rPr>
        <w:t>第四十六条</w:t>
      </w:r>
      <w:r>
        <w:rPr>
          <w:rFonts w:eastAsia="仿宋_GB2312"/>
          <w:b/>
          <w:color w:val="auto"/>
          <w:sz w:val="32"/>
          <w:szCs w:val="32"/>
        </w:rPr>
        <w:t>　</w:t>
      </w:r>
      <w:r>
        <w:rPr>
          <w:rFonts w:eastAsia="仿宋_GB2312"/>
          <w:color w:val="auto"/>
          <w:sz w:val="32"/>
          <w:szCs w:val="32"/>
        </w:rPr>
        <w:t>残疾人凭残疾人证可以按规定享受以下优待：</w:t>
      </w:r>
    </w:p>
    <w:p>
      <w:pPr>
        <w:spacing w:line="300" w:lineRule="auto"/>
        <w:ind w:firstLine="632" w:firstLineChars="200"/>
        <w:rPr>
          <w:rFonts w:eastAsia="仿宋_GB2312"/>
          <w:color w:val="auto"/>
          <w:sz w:val="32"/>
          <w:szCs w:val="32"/>
        </w:rPr>
      </w:pPr>
      <w:r>
        <w:rPr>
          <w:rFonts w:eastAsia="仿宋_GB2312"/>
          <w:color w:val="auto"/>
          <w:sz w:val="32"/>
          <w:szCs w:val="32"/>
        </w:rPr>
        <w:t>（一）免费乘坐市内公共汽车、渡船或者进入政府投资并向公众开放的公共文化体育场所和旅游景区，并可以免费携带必备的辅助器具，重度残疾人的一名陪护人员享受同等优待；</w:t>
      </w:r>
    </w:p>
    <w:p>
      <w:pPr>
        <w:spacing w:line="300" w:lineRule="auto"/>
        <w:ind w:firstLine="632" w:firstLineChars="200"/>
        <w:rPr>
          <w:rFonts w:eastAsia="仿宋_GB2312"/>
          <w:color w:val="auto"/>
          <w:sz w:val="32"/>
          <w:szCs w:val="32"/>
        </w:rPr>
      </w:pPr>
      <w:r>
        <w:rPr>
          <w:rFonts w:eastAsia="仿宋_GB2312"/>
          <w:color w:val="auto"/>
          <w:sz w:val="32"/>
          <w:szCs w:val="32"/>
        </w:rPr>
        <w:t>（二）在公办普通医疗机构就医时，免收挂号费、肌肉注射费；</w:t>
      </w:r>
    </w:p>
    <w:p>
      <w:pPr>
        <w:spacing w:line="300" w:lineRule="auto"/>
        <w:ind w:firstLine="632" w:firstLineChars="200"/>
        <w:rPr>
          <w:rFonts w:eastAsia="仿宋_GB2312"/>
          <w:color w:val="auto"/>
          <w:sz w:val="32"/>
          <w:szCs w:val="32"/>
        </w:rPr>
      </w:pPr>
      <w:r>
        <w:rPr>
          <w:rFonts w:eastAsia="仿宋_GB2312"/>
          <w:color w:val="auto"/>
          <w:sz w:val="32"/>
          <w:szCs w:val="32"/>
        </w:rPr>
        <w:t>（三）残疾人专用车在公共停车场所免费停放；</w:t>
      </w:r>
    </w:p>
    <w:p>
      <w:pPr>
        <w:spacing w:line="300" w:lineRule="auto"/>
        <w:ind w:firstLine="632" w:firstLineChars="200"/>
        <w:rPr>
          <w:rFonts w:eastAsia="仿宋_GB2312"/>
          <w:color w:val="auto"/>
          <w:sz w:val="32"/>
          <w:szCs w:val="32"/>
        </w:rPr>
      </w:pPr>
      <w:r>
        <w:rPr>
          <w:rFonts w:eastAsia="仿宋_GB2312"/>
          <w:color w:val="auto"/>
          <w:sz w:val="32"/>
          <w:szCs w:val="32"/>
        </w:rPr>
        <w:t>（四）残疾人家庭安装燃气、电话、信息网络等设施减免费用；</w:t>
      </w:r>
    </w:p>
    <w:p>
      <w:pPr>
        <w:spacing w:line="300" w:lineRule="auto"/>
        <w:ind w:firstLine="632" w:firstLineChars="200"/>
        <w:rPr>
          <w:rFonts w:eastAsia="仿宋_GB2312"/>
          <w:color w:val="auto"/>
          <w:sz w:val="32"/>
          <w:szCs w:val="32"/>
        </w:rPr>
      </w:pPr>
      <w:r>
        <w:rPr>
          <w:rFonts w:eastAsia="仿宋_GB2312"/>
          <w:color w:val="auto"/>
          <w:sz w:val="32"/>
          <w:szCs w:val="32"/>
        </w:rPr>
        <w:t>（五）贫困残疾人减免司法鉴定和医疗事故鉴定费用；</w:t>
      </w:r>
    </w:p>
    <w:p>
      <w:pPr>
        <w:spacing w:line="300" w:lineRule="auto"/>
        <w:ind w:firstLine="632" w:firstLineChars="200"/>
        <w:rPr>
          <w:rFonts w:eastAsia="仿宋_GB2312"/>
          <w:color w:val="auto"/>
          <w:sz w:val="32"/>
          <w:szCs w:val="32"/>
        </w:rPr>
      </w:pPr>
      <w:r>
        <w:rPr>
          <w:rFonts w:eastAsia="仿宋_GB2312"/>
          <w:color w:val="auto"/>
          <w:sz w:val="32"/>
          <w:szCs w:val="32"/>
        </w:rPr>
        <w:t>（六）贫困残疾人家庭减免基本生活所用水、电、气、物业、卫生、有线电视基本收视维护和固定电话月租等费用；</w:t>
      </w:r>
    </w:p>
    <w:p>
      <w:pPr>
        <w:spacing w:line="300" w:lineRule="auto"/>
        <w:ind w:firstLine="632" w:firstLineChars="200"/>
        <w:rPr>
          <w:rFonts w:eastAsia="仿宋_GB2312"/>
          <w:color w:val="auto"/>
          <w:sz w:val="32"/>
          <w:szCs w:val="32"/>
        </w:rPr>
      </w:pPr>
      <w:r>
        <w:rPr>
          <w:rFonts w:eastAsia="仿宋_GB2312"/>
          <w:color w:val="auto"/>
          <w:sz w:val="32"/>
          <w:szCs w:val="32"/>
        </w:rPr>
        <w:t>（七）视力、听力、言语残疾人免收或者减半收取有线电视基本收视维护费；</w:t>
      </w:r>
    </w:p>
    <w:p>
      <w:pPr>
        <w:spacing w:line="300" w:lineRule="auto"/>
        <w:ind w:firstLine="632" w:firstLineChars="200"/>
        <w:rPr>
          <w:rFonts w:eastAsia="仿宋_GB2312"/>
          <w:color w:val="auto"/>
          <w:sz w:val="32"/>
          <w:szCs w:val="32"/>
        </w:rPr>
      </w:pPr>
      <w:r>
        <w:rPr>
          <w:rFonts w:eastAsia="仿宋_GB2312"/>
          <w:color w:val="auto"/>
          <w:sz w:val="32"/>
          <w:szCs w:val="32"/>
        </w:rPr>
        <w:t>（八）法律法规规定的其他优待。</w:t>
      </w:r>
    </w:p>
    <w:p>
      <w:pPr>
        <w:spacing w:line="300" w:lineRule="auto"/>
        <w:ind w:firstLine="632" w:firstLineChars="200"/>
        <w:rPr>
          <w:rFonts w:eastAsia="仿宋_GB2312"/>
          <w:color w:val="auto"/>
          <w:sz w:val="32"/>
          <w:szCs w:val="32"/>
        </w:rPr>
      </w:pPr>
      <w:r>
        <w:rPr>
          <w:rFonts w:eastAsia="黑体"/>
          <w:color w:val="auto"/>
          <w:sz w:val="32"/>
          <w:szCs w:val="32"/>
        </w:rPr>
        <w:t>第四十七条</w:t>
      </w:r>
      <w:r>
        <w:rPr>
          <w:rFonts w:eastAsia="仿宋_GB2312"/>
          <w:b/>
          <w:color w:val="auto"/>
          <w:sz w:val="32"/>
          <w:szCs w:val="32"/>
        </w:rPr>
        <w:t>　</w:t>
      </w:r>
      <w:r>
        <w:rPr>
          <w:rFonts w:eastAsia="仿宋_GB2312"/>
          <w:color w:val="auto"/>
          <w:sz w:val="32"/>
          <w:szCs w:val="32"/>
        </w:rPr>
        <w:t>残疾特征明显但因证件不齐全等未纳入户籍管理的残疾人，按规定提供相关证明并经调查核实后，公安机关应当给予办理入户手续，并免收有关费用。</w:t>
      </w:r>
    </w:p>
    <w:p>
      <w:pPr>
        <w:spacing w:line="300" w:lineRule="auto"/>
        <w:ind w:firstLine="632" w:firstLineChars="200"/>
        <w:rPr>
          <w:rFonts w:eastAsia="仿宋_GB2312"/>
          <w:color w:val="auto"/>
          <w:sz w:val="32"/>
          <w:szCs w:val="32"/>
        </w:rPr>
      </w:pPr>
      <w:r>
        <w:rPr>
          <w:rFonts w:eastAsia="黑体"/>
          <w:color w:val="auto"/>
          <w:sz w:val="32"/>
          <w:szCs w:val="32"/>
        </w:rPr>
        <w:t>第四十八条</w:t>
      </w:r>
      <w:r>
        <w:rPr>
          <w:rFonts w:eastAsia="仿宋_GB2312"/>
          <w:b/>
          <w:color w:val="auto"/>
          <w:sz w:val="32"/>
          <w:szCs w:val="32"/>
        </w:rPr>
        <w:t>　</w:t>
      </w:r>
      <w:r>
        <w:rPr>
          <w:rFonts w:eastAsia="仿宋_GB2312"/>
          <w:color w:val="auto"/>
          <w:sz w:val="32"/>
          <w:szCs w:val="32"/>
        </w:rPr>
        <w:t>新建、改建和扩建的城市道路、公共建筑、公共交通设施、特殊设施、居住小区和居住建筑，应当规划建设无障碍设施。无障碍设施工程应当与建设项目同时设计、同时施工、同时竣工验收并交付使用，并与建设项目周边已有的无障碍设施相衔接。</w:t>
      </w:r>
    </w:p>
    <w:p>
      <w:pPr>
        <w:spacing w:line="300" w:lineRule="auto"/>
        <w:ind w:firstLine="632" w:firstLineChars="200"/>
        <w:rPr>
          <w:rFonts w:eastAsia="仿宋_GB2312"/>
          <w:color w:val="auto"/>
          <w:sz w:val="32"/>
          <w:szCs w:val="32"/>
        </w:rPr>
      </w:pPr>
      <w:r>
        <w:rPr>
          <w:rFonts w:eastAsia="仿宋_GB2312"/>
          <w:color w:val="auto"/>
          <w:sz w:val="32"/>
          <w:szCs w:val="32"/>
        </w:rPr>
        <w:t>未按照无障碍设施工程建设标准进行无障碍设计的，不予办理建设工程规划许可证，建设项目设计文件不予审查通过；未按照建设工程规划许可证要求进行无障碍设施建设的项目，不予通过规划核准；未达到无障碍设施工程建设标准的，不得通过竣工验收，不得办理备案手续。</w:t>
      </w:r>
    </w:p>
    <w:p>
      <w:pPr>
        <w:spacing w:line="300" w:lineRule="auto"/>
        <w:ind w:firstLine="632" w:firstLineChars="200"/>
        <w:rPr>
          <w:rFonts w:eastAsia="仿宋_GB2312"/>
          <w:color w:val="auto"/>
          <w:sz w:val="32"/>
          <w:szCs w:val="32"/>
        </w:rPr>
      </w:pPr>
      <w:r>
        <w:rPr>
          <w:rFonts w:eastAsia="黑体"/>
          <w:color w:val="auto"/>
          <w:sz w:val="32"/>
          <w:szCs w:val="32"/>
        </w:rPr>
        <w:t>第四十九条</w:t>
      </w:r>
      <w:r>
        <w:rPr>
          <w:rFonts w:eastAsia="仿宋_GB2312"/>
          <w:b/>
          <w:color w:val="auto"/>
          <w:sz w:val="32"/>
          <w:szCs w:val="32"/>
        </w:rPr>
        <w:t>　</w:t>
      </w:r>
      <w:r>
        <w:rPr>
          <w:rFonts w:eastAsia="仿宋_GB2312"/>
          <w:color w:val="auto"/>
          <w:sz w:val="32"/>
          <w:szCs w:val="32"/>
        </w:rPr>
        <w:t>特区支持发展残疾人居家安养服务，建立健全残疾人托养服务机构，为生活不能自理或者无监护人的残疾人提供集中托养或者日间照料。</w:t>
      </w:r>
    </w:p>
    <w:p>
      <w:pPr>
        <w:spacing w:line="300" w:lineRule="auto"/>
        <w:ind w:firstLine="632" w:firstLineChars="200"/>
        <w:rPr>
          <w:rFonts w:eastAsia="仿宋_GB2312"/>
          <w:color w:val="auto"/>
          <w:sz w:val="32"/>
          <w:szCs w:val="32"/>
        </w:rPr>
      </w:pPr>
      <w:r>
        <w:rPr>
          <w:rFonts w:eastAsia="仿宋_GB2312"/>
          <w:color w:val="auto"/>
          <w:sz w:val="32"/>
          <w:szCs w:val="32"/>
        </w:rPr>
        <w:t>特区支持助残社会组织发展个性化助残项目，优先培育和扶持民办残疾儿童抢救性康复、特殊教育、残疾人全日制照料托养服务机构。</w:t>
      </w:r>
    </w:p>
    <w:p>
      <w:pPr>
        <w:spacing w:line="300" w:lineRule="auto"/>
        <w:ind w:firstLine="632" w:firstLineChars="200"/>
        <w:rPr>
          <w:rFonts w:eastAsia="仿宋_GB2312"/>
          <w:color w:val="auto"/>
          <w:sz w:val="32"/>
          <w:szCs w:val="32"/>
        </w:rPr>
      </w:pPr>
      <w:r>
        <w:rPr>
          <w:rFonts w:eastAsia="仿宋_GB2312"/>
          <w:color w:val="auto"/>
          <w:sz w:val="32"/>
          <w:szCs w:val="32"/>
        </w:rPr>
        <w:t>特区支持社会工作服务机构和社会工作者为残疾扶助对象提供社会融入、能力提升、心理疏导等专业服务。</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hint="eastAsia" w:eastAsia="黑体"/>
          <w:color w:val="auto"/>
          <w:sz w:val="32"/>
          <w:szCs w:val="32"/>
        </w:rPr>
        <w:t>第四章　</w:t>
      </w:r>
      <w:r>
        <w:rPr>
          <w:rFonts w:eastAsia="黑体"/>
          <w:color w:val="auto"/>
          <w:sz w:val="32"/>
          <w:szCs w:val="32"/>
        </w:rPr>
        <w:t>法律责任</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第五十条</w:t>
      </w:r>
      <w:r>
        <w:rPr>
          <w:rFonts w:eastAsia="仿宋_GB2312"/>
          <w:b/>
          <w:color w:val="auto"/>
          <w:sz w:val="32"/>
          <w:szCs w:val="32"/>
        </w:rPr>
        <w:t>　</w:t>
      </w:r>
      <w:r>
        <w:rPr>
          <w:rFonts w:eastAsia="仿宋_GB2312"/>
          <w:color w:val="auto"/>
          <w:sz w:val="32"/>
          <w:szCs w:val="32"/>
        </w:rPr>
        <w:t>有下列行为之一的，由监察机关或者教育、人力资源和社会保障、卫生和人口计生、民政等相关行政管理部门根据各自职责范围责令改正；逾期不改或者情节严重的，依法对直接负责的主管人员和其他直接责任人员给予处分；构成犯罪的，依法追究刑事责任：</w:t>
      </w:r>
    </w:p>
    <w:p>
      <w:pPr>
        <w:spacing w:line="300" w:lineRule="auto"/>
        <w:ind w:firstLine="632" w:firstLineChars="200"/>
        <w:rPr>
          <w:rFonts w:eastAsia="仿宋_GB2312"/>
          <w:color w:val="auto"/>
          <w:sz w:val="32"/>
          <w:szCs w:val="32"/>
        </w:rPr>
      </w:pPr>
      <w:r>
        <w:rPr>
          <w:rFonts w:eastAsia="仿宋_GB2312"/>
          <w:color w:val="auto"/>
          <w:sz w:val="32"/>
          <w:szCs w:val="32"/>
        </w:rPr>
        <w:t>（一）违反本条例第三十条、第三十一条、第三十二条、第三十三条规定，侵犯残疾人受教育权的；</w:t>
      </w:r>
    </w:p>
    <w:p>
      <w:pPr>
        <w:spacing w:line="300" w:lineRule="auto"/>
        <w:ind w:firstLine="632" w:firstLineChars="200"/>
        <w:rPr>
          <w:rFonts w:eastAsia="仿宋_GB2312"/>
          <w:color w:val="auto"/>
          <w:sz w:val="32"/>
          <w:szCs w:val="32"/>
        </w:rPr>
      </w:pPr>
      <w:r>
        <w:rPr>
          <w:rFonts w:eastAsia="仿宋_GB2312"/>
          <w:color w:val="auto"/>
          <w:sz w:val="32"/>
          <w:szCs w:val="32"/>
        </w:rPr>
        <w:t>（二）违反本条例第三十六条规定，未按规定安排残疾人就业的；</w:t>
      </w:r>
    </w:p>
    <w:p>
      <w:pPr>
        <w:spacing w:line="300" w:lineRule="auto"/>
        <w:ind w:firstLine="632" w:firstLineChars="200"/>
        <w:rPr>
          <w:rFonts w:eastAsia="仿宋_GB2312"/>
          <w:color w:val="auto"/>
          <w:sz w:val="32"/>
          <w:szCs w:val="32"/>
        </w:rPr>
      </w:pPr>
      <w:r>
        <w:rPr>
          <w:rFonts w:eastAsia="仿宋_GB2312"/>
          <w:color w:val="auto"/>
          <w:sz w:val="32"/>
          <w:szCs w:val="32"/>
        </w:rPr>
        <w:t>（三）违反本条例第四十二条、第四十三条、第四十五条规定，未将符合条件的残疾人纳入相关社会保障范围或者为其缴纳相关保险的；</w:t>
      </w:r>
    </w:p>
    <w:p>
      <w:pPr>
        <w:spacing w:line="300" w:lineRule="auto"/>
        <w:ind w:firstLine="632" w:firstLineChars="200"/>
        <w:rPr>
          <w:rFonts w:eastAsia="仿宋_GB2312"/>
          <w:color w:val="auto"/>
          <w:sz w:val="32"/>
          <w:szCs w:val="32"/>
        </w:rPr>
      </w:pPr>
      <w:r>
        <w:rPr>
          <w:rFonts w:eastAsia="仿宋_GB2312"/>
          <w:color w:val="auto"/>
          <w:sz w:val="32"/>
          <w:szCs w:val="32"/>
        </w:rPr>
        <w:t>（四）违反本条例第四十六条规定，未按规定给予残疾人相关优待的。</w:t>
      </w:r>
    </w:p>
    <w:p>
      <w:pPr>
        <w:spacing w:line="300" w:lineRule="auto"/>
        <w:ind w:firstLine="632" w:firstLineChars="200"/>
        <w:rPr>
          <w:rFonts w:eastAsia="仿宋_GB2312"/>
          <w:color w:val="auto"/>
          <w:sz w:val="32"/>
          <w:szCs w:val="32"/>
        </w:rPr>
      </w:pPr>
      <w:r>
        <w:rPr>
          <w:rFonts w:eastAsia="黑体"/>
          <w:color w:val="auto"/>
          <w:sz w:val="32"/>
          <w:szCs w:val="32"/>
        </w:rPr>
        <w:t>第五十一条</w:t>
      </w:r>
      <w:r>
        <w:rPr>
          <w:rFonts w:eastAsia="仿宋_GB2312"/>
          <w:b/>
          <w:color w:val="auto"/>
          <w:sz w:val="32"/>
          <w:szCs w:val="32"/>
        </w:rPr>
        <w:t>　</w:t>
      </w:r>
      <w:r>
        <w:rPr>
          <w:rFonts w:eastAsia="仿宋_GB2312"/>
          <w:color w:val="auto"/>
          <w:sz w:val="32"/>
          <w:szCs w:val="32"/>
        </w:rPr>
        <w:t>违反本条例规定，采取虚报、隐瞒、伪造等手段，骗取助残资金、物资或者服务的，由有关部门决定停止救助，责令退回非法所得，可以并处非法获取的救助款额或者物资价值一倍以上三倍以下的罚款；构成违反治安管理行为的，依法给予治安管理处罚；构成犯罪的，依法追究刑事责任。</w:t>
      </w:r>
    </w:p>
    <w:p>
      <w:pPr>
        <w:spacing w:line="300" w:lineRule="auto"/>
        <w:ind w:firstLine="632" w:firstLineChars="200"/>
        <w:rPr>
          <w:rFonts w:eastAsia="仿宋_GB2312"/>
          <w:color w:val="auto"/>
          <w:sz w:val="32"/>
          <w:szCs w:val="32"/>
        </w:rPr>
      </w:pPr>
      <w:r>
        <w:rPr>
          <w:rFonts w:eastAsia="黑体"/>
          <w:color w:val="auto"/>
          <w:sz w:val="32"/>
          <w:szCs w:val="32"/>
        </w:rPr>
        <w:t>第五十二条</w:t>
      </w:r>
      <w:r>
        <w:rPr>
          <w:rFonts w:eastAsia="仿宋_GB2312"/>
          <w:b/>
          <w:color w:val="auto"/>
          <w:sz w:val="32"/>
          <w:szCs w:val="32"/>
        </w:rPr>
        <w:t>　</w:t>
      </w:r>
      <w:r>
        <w:rPr>
          <w:rFonts w:eastAsia="仿宋_GB2312"/>
          <w:color w:val="auto"/>
          <w:sz w:val="32"/>
          <w:szCs w:val="32"/>
        </w:rPr>
        <w:t>有关行政管理部门、社会组织及其工作人员未按照本条例规定履行职责，导致残疾人权益受到侵犯的，由市、区（县）人民政府给予通报，责令改正；滥用职权、玩忽职守、徇私舞弊、索贿受贿的，依法给予处分，构成犯罪的，依法追究刑事责任。</w:t>
      </w:r>
    </w:p>
    <w:p>
      <w:pPr>
        <w:spacing w:line="300" w:lineRule="auto"/>
        <w:ind w:firstLine="632" w:firstLineChars="200"/>
        <w:rPr>
          <w:rFonts w:hint="eastAsia" w:eastAsia="仿宋_GB2312"/>
          <w:color w:val="auto"/>
          <w:sz w:val="32"/>
          <w:szCs w:val="32"/>
        </w:rPr>
      </w:pPr>
      <w:r>
        <w:rPr>
          <w:rFonts w:eastAsia="黑体"/>
          <w:color w:val="auto"/>
          <w:sz w:val="32"/>
          <w:szCs w:val="32"/>
        </w:rPr>
        <w:t>第五十三条</w:t>
      </w:r>
      <w:r>
        <w:rPr>
          <w:rFonts w:eastAsia="仿宋_GB2312"/>
          <w:b/>
          <w:color w:val="auto"/>
          <w:sz w:val="32"/>
          <w:szCs w:val="32"/>
        </w:rPr>
        <w:t>　</w:t>
      </w:r>
      <w:r>
        <w:rPr>
          <w:rFonts w:eastAsia="仿宋_GB2312"/>
          <w:color w:val="auto"/>
          <w:sz w:val="32"/>
          <w:szCs w:val="32"/>
        </w:rPr>
        <w:t>违反本条例规定的行为，其他法律、法规已经规定法律责任的，从其规定。</w:t>
      </w:r>
    </w:p>
    <w:p>
      <w:pPr>
        <w:spacing w:line="300" w:lineRule="auto"/>
        <w:ind w:firstLine="632" w:firstLineChars="200"/>
        <w:rPr>
          <w:rFonts w:eastAsia="仿宋_GB2312"/>
          <w:color w:val="auto"/>
          <w:sz w:val="32"/>
          <w:szCs w:val="32"/>
        </w:rPr>
      </w:pPr>
      <w:r>
        <w:rPr>
          <w:rFonts w:eastAsia="仿宋_GB2312"/>
          <w:color w:val="auto"/>
          <w:sz w:val="32"/>
          <w:szCs w:val="32"/>
        </w:rPr>
        <w:t>残疾人扰乱公共秩序、妨害公共安全或者社会管理，尚不够行政处罚或者依法不予行政处罚的，残疾人联合会应当对其进行批评教育，责令改正。</w:t>
      </w:r>
    </w:p>
    <w:p>
      <w:pPr>
        <w:spacing w:line="300" w:lineRule="auto"/>
        <w:jc w:val="center"/>
        <w:rPr>
          <w:rFonts w:eastAsia="黑体"/>
          <w:color w:val="auto"/>
          <w:sz w:val="32"/>
          <w:szCs w:val="32"/>
        </w:rPr>
      </w:pPr>
    </w:p>
    <w:p>
      <w:pPr>
        <w:spacing w:line="300" w:lineRule="auto"/>
        <w:jc w:val="center"/>
        <w:rPr>
          <w:rFonts w:eastAsia="黑体"/>
          <w:color w:val="auto"/>
          <w:sz w:val="32"/>
          <w:szCs w:val="32"/>
        </w:rPr>
      </w:pPr>
      <w:r>
        <w:rPr>
          <w:rFonts w:hint="eastAsia" w:eastAsia="黑体"/>
          <w:color w:val="auto"/>
          <w:sz w:val="32"/>
          <w:szCs w:val="32"/>
        </w:rPr>
        <w:t>第五章　</w:t>
      </w:r>
      <w:r>
        <w:rPr>
          <w:rFonts w:eastAsia="黑体"/>
          <w:color w:val="auto"/>
          <w:sz w:val="32"/>
          <w:szCs w:val="32"/>
        </w:rPr>
        <w:t>附则</w:t>
      </w:r>
    </w:p>
    <w:p>
      <w:pPr>
        <w:spacing w:line="300" w:lineRule="auto"/>
        <w:jc w:val="center"/>
        <w:rPr>
          <w:rFonts w:eastAsia="黑体"/>
          <w:color w:val="auto"/>
          <w:sz w:val="32"/>
          <w:szCs w:val="32"/>
        </w:rPr>
      </w:pPr>
    </w:p>
    <w:p>
      <w:pPr>
        <w:spacing w:line="300" w:lineRule="auto"/>
        <w:ind w:firstLine="632" w:firstLineChars="200"/>
        <w:rPr>
          <w:rFonts w:eastAsia="仿宋_GB2312"/>
          <w:color w:val="auto"/>
          <w:sz w:val="32"/>
          <w:szCs w:val="32"/>
        </w:rPr>
      </w:pPr>
      <w:r>
        <w:rPr>
          <w:rFonts w:eastAsia="黑体"/>
          <w:color w:val="auto"/>
          <w:sz w:val="32"/>
          <w:szCs w:val="32"/>
        </w:rPr>
        <w:t>第五十四条</w:t>
      </w:r>
      <w:r>
        <w:rPr>
          <w:rFonts w:eastAsia="仿宋_GB2312"/>
          <w:b/>
          <w:color w:val="auto"/>
          <w:sz w:val="32"/>
          <w:szCs w:val="32"/>
        </w:rPr>
        <w:t>　</w:t>
      </w:r>
      <w:r>
        <w:rPr>
          <w:rFonts w:eastAsia="仿宋_GB2312"/>
          <w:color w:val="auto"/>
          <w:sz w:val="32"/>
          <w:szCs w:val="32"/>
        </w:rPr>
        <w:t>本条例所称贫困残疾人，是指纳入城乡最低生活保障、特困人员供养范围的残疾人和国有（集体）企业特困职工基本生活优待范围的残疾人。</w:t>
      </w:r>
    </w:p>
    <w:p>
      <w:pPr>
        <w:spacing w:line="300" w:lineRule="auto"/>
        <w:ind w:firstLine="632" w:firstLineChars="200"/>
        <w:rPr>
          <w:rFonts w:eastAsia="仿宋_GB2312"/>
          <w:color w:val="auto"/>
          <w:sz w:val="32"/>
          <w:szCs w:val="32"/>
        </w:rPr>
      </w:pPr>
      <w:r>
        <w:rPr>
          <w:rFonts w:eastAsia="黑体"/>
          <w:color w:val="auto"/>
          <w:sz w:val="32"/>
          <w:szCs w:val="32"/>
        </w:rPr>
        <w:t>第五十五条</w:t>
      </w:r>
      <w:r>
        <w:rPr>
          <w:rFonts w:eastAsia="仿宋_GB2312"/>
          <w:b/>
          <w:color w:val="auto"/>
          <w:sz w:val="32"/>
          <w:szCs w:val="32"/>
        </w:rPr>
        <w:t>　</w:t>
      </w:r>
      <w:r>
        <w:rPr>
          <w:rFonts w:eastAsia="仿宋_GB2312"/>
          <w:color w:val="auto"/>
          <w:sz w:val="32"/>
          <w:szCs w:val="32"/>
        </w:rPr>
        <w:t>本条例所称重大疾病，是指急性心肌梗塞、脑中风（急性期）、恶性肿瘤、慢性肾功能衰竭、急性坏死性胰腺炎、急性重症肝炎、严重脑外伤、危及生命的良性脑瘤、血液病、心力衰竭、呼吸衰竭、需要手术治疗的消化道出血、严重意外创伤以及定点医院确诊需要紧急抢救的其他重大疾病。</w:t>
      </w:r>
    </w:p>
    <w:p>
      <w:pPr>
        <w:spacing w:line="300" w:lineRule="auto"/>
        <w:ind w:firstLine="632" w:firstLineChars="200"/>
        <w:rPr>
          <w:rFonts w:eastAsia="仿宋_GB2312"/>
          <w:color w:val="auto"/>
          <w:sz w:val="32"/>
          <w:szCs w:val="32"/>
        </w:rPr>
      </w:pPr>
      <w:r>
        <w:rPr>
          <w:rFonts w:eastAsia="仿宋_GB2312"/>
          <w:color w:val="auto"/>
          <w:sz w:val="32"/>
          <w:szCs w:val="32"/>
        </w:rPr>
        <w:t>本条例所称基本辅助器具，是指为经评估有轮椅需求的残疾人免费适配的轮椅，为长期卧床的残疾人免费适配的防褥疮气床垫等辅助器具。</w:t>
      </w:r>
    </w:p>
    <w:p>
      <w:pPr>
        <w:spacing w:line="300" w:lineRule="auto"/>
        <w:ind w:firstLine="632" w:firstLineChars="200"/>
        <w:rPr>
          <w:rFonts w:eastAsia="仿宋_GB2312"/>
          <w:color w:val="auto"/>
          <w:sz w:val="32"/>
          <w:szCs w:val="32"/>
        </w:rPr>
      </w:pPr>
      <w:r>
        <w:rPr>
          <w:rFonts w:eastAsia="黑体"/>
          <w:color w:val="auto"/>
          <w:sz w:val="32"/>
          <w:szCs w:val="32"/>
        </w:rPr>
        <w:t>第五十六条</w:t>
      </w:r>
      <w:r>
        <w:rPr>
          <w:rFonts w:eastAsia="仿宋_GB2312"/>
          <w:b/>
          <w:color w:val="auto"/>
          <w:sz w:val="32"/>
          <w:szCs w:val="32"/>
        </w:rPr>
        <w:t>　</w:t>
      </w:r>
      <w:r>
        <w:rPr>
          <w:rFonts w:eastAsia="仿宋_GB2312"/>
          <w:color w:val="auto"/>
          <w:sz w:val="32"/>
          <w:szCs w:val="32"/>
        </w:rPr>
        <w:t>户籍不在本市行政区域内但常住本市的残疾人，可以按照本条例第三十七条、第四十六条的规定获得扶助。</w:t>
      </w:r>
    </w:p>
    <w:p>
      <w:pPr>
        <w:spacing w:line="300" w:lineRule="auto"/>
        <w:ind w:firstLine="632" w:firstLineChars="200"/>
        <w:rPr>
          <w:rFonts w:eastAsia="仿宋_GB2312"/>
          <w:color w:val="auto"/>
          <w:sz w:val="32"/>
          <w:szCs w:val="32"/>
        </w:rPr>
      </w:pPr>
      <w:r>
        <w:rPr>
          <w:rFonts w:eastAsia="黑体"/>
          <w:color w:val="auto"/>
          <w:sz w:val="32"/>
          <w:szCs w:val="32"/>
        </w:rPr>
        <w:t>第五十七条</w:t>
      </w:r>
      <w:r>
        <w:rPr>
          <w:rFonts w:eastAsia="仿宋_GB2312"/>
          <w:b/>
          <w:color w:val="auto"/>
          <w:sz w:val="32"/>
          <w:szCs w:val="32"/>
        </w:rPr>
        <w:t>　</w:t>
      </w:r>
      <w:r>
        <w:rPr>
          <w:rFonts w:eastAsia="仿宋_GB2312"/>
          <w:color w:val="auto"/>
          <w:sz w:val="32"/>
          <w:szCs w:val="32"/>
        </w:rPr>
        <w:t>本条例相关配套制度，由市人民政府另行制定。</w:t>
      </w:r>
    </w:p>
    <w:p>
      <w:pPr>
        <w:spacing w:line="300" w:lineRule="auto"/>
        <w:ind w:firstLine="632" w:firstLineChars="200"/>
        <w:rPr>
          <w:rFonts w:hint="eastAsia" w:eastAsia="仿宋_GB2312"/>
          <w:color w:val="auto"/>
          <w:sz w:val="32"/>
          <w:szCs w:val="32"/>
        </w:rPr>
      </w:pPr>
      <w:r>
        <w:rPr>
          <w:rFonts w:eastAsia="黑体"/>
          <w:color w:val="auto"/>
          <w:sz w:val="32"/>
          <w:szCs w:val="32"/>
        </w:rPr>
        <w:t>第五十八条</w:t>
      </w:r>
      <w:r>
        <w:rPr>
          <w:rFonts w:eastAsia="仿宋_GB2312"/>
          <w:b/>
          <w:color w:val="auto"/>
          <w:sz w:val="32"/>
          <w:szCs w:val="32"/>
        </w:rPr>
        <w:t>　</w:t>
      </w:r>
      <w:r>
        <w:rPr>
          <w:rFonts w:eastAsia="仿宋_GB2312"/>
          <w:color w:val="auto"/>
          <w:sz w:val="32"/>
          <w:szCs w:val="32"/>
        </w:rPr>
        <w:t>本条例自2016年8月1日起施行</w:t>
      </w:r>
      <w:r>
        <w:rPr>
          <w:rFonts w:hint="eastAsia" w:eastAsia="仿宋_GB2312"/>
          <w:color w:val="auto"/>
          <w:sz w:val="32"/>
          <w:szCs w:val="32"/>
        </w:rPr>
        <w:t>。</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panose1 w:val="02070309020205020404"/>
    <w:charset w:val="00"/>
    <w:family w:val="modern"/>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CF50448"/>
    <w:rsid w:val="0E700FCE"/>
    <w:rsid w:val="1A3F0F0F"/>
    <w:rsid w:val="1B8B4932"/>
    <w:rsid w:val="24470E8A"/>
    <w:rsid w:val="26560BEA"/>
    <w:rsid w:val="31586CD2"/>
    <w:rsid w:val="36354074"/>
    <w:rsid w:val="3E3068D7"/>
    <w:rsid w:val="4A182E02"/>
    <w:rsid w:val="4AF838F1"/>
    <w:rsid w:val="4C365501"/>
    <w:rsid w:val="5CA53705"/>
    <w:rsid w:val="65EB0FA6"/>
    <w:rsid w:val="689318CA"/>
    <w:rsid w:val="6FB21332"/>
    <w:rsid w:val="718F3E1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Char Char"/>
    <w:basedOn w:val="1"/>
    <w:uiPriority w:val="0"/>
    <w:pPr>
      <w:tabs>
        <w:tab w:val="left" w:pos="842"/>
      </w:tabs>
      <w:ind w:firstLine="482"/>
    </w:pPr>
    <w:rPr>
      <w:sz w:val="24"/>
    </w:rPr>
  </w:style>
  <w:style w:type="paragraph" w:customStyle="1" w:styleId="22">
    <w:name w:val="Char1"/>
    <w:basedOn w:val="1"/>
    <w:uiPriority w:val="0"/>
    <w:pPr>
      <w:widowControl/>
      <w:spacing w:after="160" w:line="240" w:lineRule="exact"/>
      <w:jc w:val="left"/>
    </w:pPr>
    <w:rPr>
      <w:szCs w:val="20"/>
    </w:rPr>
  </w:style>
  <w:style w:type="paragraph" w:customStyle="1" w:styleId="23">
    <w:name w:val="p0"/>
    <w:basedOn w:val="1"/>
    <w:uiPriority w:val="0"/>
    <w:pPr>
      <w:widowControl/>
    </w:pPr>
    <w:rPr>
      <w:kern w:val="0"/>
      <w:szCs w:val="21"/>
    </w:rPr>
  </w:style>
  <w:style w:type="paragraph" w:customStyle="1" w:styleId="24">
    <w:name w:val=" Char"/>
    <w:basedOn w:val="1"/>
    <w:uiPriority w:val="0"/>
    <w:rPr>
      <w:szCs w:val="21"/>
    </w:rPr>
  </w:style>
  <w:style w:type="paragraph" w:customStyle="1" w:styleId="25">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6">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7">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8">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9">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30">
    <w:name w:val="Char"/>
    <w:basedOn w:val="1"/>
    <w:uiPriority w:val="0"/>
    <w:rPr>
      <w:szCs w:val="21"/>
    </w:rPr>
  </w:style>
  <w:style w:type="character" w:customStyle="1" w:styleId="31">
    <w:name w:val="postbody1"/>
    <w:basedOn w:val="16"/>
    <w:uiPriority w:val="0"/>
    <w:rPr>
      <w:sz w:val="21"/>
      <w:szCs w:val="21"/>
    </w:rPr>
  </w:style>
  <w:style w:type="character" w:customStyle="1" w:styleId="32">
    <w:name w:val="tiao"/>
    <w:basedOn w:val="16"/>
    <w:uiPriority w:val="0"/>
  </w:style>
  <w:style w:type="character" w:customStyle="1" w:styleId="33">
    <w:name w:val="ggbody1"/>
    <w:basedOn w:val="16"/>
    <w:uiPriority w:val="0"/>
    <w:rPr>
      <w:rFonts w:hint="default" w:ascii="_x000B__x000C_" w:hAnsi="_x000B__x000C_"/>
      <w:sz w:val="21"/>
      <w:szCs w:val="21"/>
      <w:u w:val="none"/>
    </w:rPr>
  </w:style>
  <w:style w:type="character" w:customStyle="1" w:styleId="34">
    <w:name w:val="b21"/>
    <w:basedOn w:val="16"/>
    <w:uiPriority w:val="0"/>
    <w:rPr>
      <w:rFonts w:hint="eastAsia" w:ascii="宋体" w:hAnsi="宋体" w:eastAsia="宋体"/>
      <w:color w:val="00000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2017-02-09T08:23:23Z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