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val="0"/>
        <w:keepLines w:val="0"/>
        <w:pageBreakBefore w:val="0"/>
        <w:widowControl w:val="0"/>
        <w:shd w:val="clear" w:color="auto" w:fill="FFFFFF"/>
        <w:kinsoku/>
        <w:wordWrap/>
        <w:overflowPunct/>
        <w:topLinePunct w:val="0"/>
        <w:autoSpaceDE/>
        <w:autoSpaceDN/>
        <w:bidi w:val="0"/>
        <w:adjustRightInd w:val="0"/>
        <w:snapToGrid w:val="0"/>
        <w:spacing w:before="0" w:beforeLines="0" w:beforeAutospacing="0" w:after="0" w:afterLines="0" w:afterAutospacing="0" w:line="590" w:lineRule="exact"/>
        <w:ind w:right="0" w:rightChars="0"/>
        <w:jc w:val="center"/>
        <w:textAlignment w:val="auto"/>
        <w:outlineLvl w:val="9"/>
        <w:rPr>
          <w:rFonts w:hint="eastAsia" w:ascii="宋体" w:hAnsi="宋体" w:eastAsia="方正小标宋简体" w:cs="方正小标宋简体"/>
          <w:color w:val="000000"/>
          <w:sz w:val="44"/>
          <w:szCs w:val="44"/>
        </w:rPr>
      </w:pPr>
    </w:p>
    <w:p>
      <w:pPr>
        <w:pStyle w:val="18"/>
        <w:keepNext w:val="0"/>
        <w:keepLines w:val="0"/>
        <w:pageBreakBefore w:val="0"/>
        <w:widowControl w:val="0"/>
        <w:shd w:val="clear" w:color="auto" w:fill="FFFFFF"/>
        <w:kinsoku/>
        <w:wordWrap/>
        <w:overflowPunct/>
        <w:topLinePunct w:val="0"/>
        <w:autoSpaceDE/>
        <w:autoSpaceDN/>
        <w:bidi w:val="0"/>
        <w:adjustRightInd w:val="0"/>
        <w:snapToGrid w:val="0"/>
        <w:spacing w:before="0" w:beforeLines="0" w:beforeAutospacing="0" w:after="0" w:afterLines="0" w:afterAutospacing="0" w:line="590" w:lineRule="exact"/>
        <w:ind w:right="0" w:rightChars="0"/>
        <w:jc w:val="center"/>
        <w:textAlignment w:val="auto"/>
        <w:outlineLvl w:val="9"/>
        <w:rPr>
          <w:rFonts w:hint="eastAsia" w:ascii="宋体" w:hAnsi="宋体" w:eastAsia="宋体" w:cs="宋体"/>
          <w:color w:val="000000"/>
          <w:sz w:val="44"/>
          <w:szCs w:val="44"/>
          <w:lang w:eastAsia="zh-CN"/>
        </w:rPr>
      </w:pPr>
      <w:r>
        <w:rPr>
          <w:rFonts w:hint="eastAsia" w:ascii="宋体" w:hAnsi="宋体" w:eastAsia="宋体" w:cs="宋体"/>
          <w:color w:val="000000"/>
          <w:sz w:val="44"/>
          <w:szCs w:val="44"/>
        </w:rPr>
        <w:t>汕尾市</w:t>
      </w:r>
      <w:r>
        <w:rPr>
          <w:rFonts w:hint="eastAsia" w:ascii="宋体" w:hAnsi="宋体" w:eastAsia="宋体" w:cs="宋体"/>
          <w:color w:val="000000"/>
          <w:sz w:val="44"/>
          <w:szCs w:val="44"/>
          <w:lang w:eastAsia="zh-CN"/>
        </w:rPr>
        <w:t>人才发展促进</w:t>
      </w:r>
      <w:r>
        <w:rPr>
          <w:rFonts w:hint="eastAsia" w:ascii="宋体" w:hAnsi="宋体" w:eastAsia="宋体" w:cs="宋体"/>
          <w:color w:val="000000"/>
          <w:sz w:val="44"/>
          <w:szCs w:val="44"/>
        </w:rPr>
        <w:t>条例</w:t>
      </w:r>
    </w:p>
    <w:p>
      <w:pPr>
        <w:pStyle w:val="18"/>
        <w:keepNext w:val="0"/>
        <w:keepLines w:val="0"/>
        <w:pageBreakBefore w:val="0"/>
        <w:widowControl w:val="0"/>
        <w:shd w:val="clear" w:color="auto" w:fill="FFFFFF"/>
        <w:kinsoku/>
        <w:wordWrap/>
        <w:overflowPunct/>
        <w:topLinePunct w:val="0"/>
        <w:autoSpaceDE/>
        <w:autoSpaceDN/>
        <w:bidi w:val="0"/>
        <w:adjustRightInd w:val="0"/>
        <w:snapToGrid w:val="0"/>
        <w:spacing w:before="0" w:beforeLines="0" w:beforeAutospacing="0" w:after="0" w:afterLines="0" w:afterAutospacing="0" w:line="590" w:lineRule="exact"/>
        <w:ind w:right="0" w:rightChars="0"/>
        <w:jc w:val="left"/>
        <w:textAlignment w:val="auto"/>
        <w:outlineLvl w:val="9"/>
        <w:rPr>
          <w:rFonts w:hint="eastAsia" w:ascii="宋体" w:hAnsi="宋体" w:eastAsia="楷体_GB2312" w:cs="楷体_GB2312"/>
          <w:sz w:val="32"/>
          <w:szCs w:val="32"/>
        </w:rPr>
      </w:pPr>
    </w:p>
    <w:p>
      <w:pPr>
        <w:pStyle w:val="18"/>
        <w:keepNext w:val="0"/>
        <w:keepLines w:val="0"/>
        <w:pageBreakBefore w:val="0"/>
        <w:widowControl w:val="0"/>
        <w:shd w:val="clear" w:color="auto" w:fill="FFFFFF"/>
        <w:kinsoku/>
        <w:wordWrap/>
        <w:overflowPunct/>
        <w:topLinePunct w:val="0"/>
        <w:autoSpaceDE/>
        <w:autoSpaceDN/>
        <w:bidi w:val="0"/>
        <w:adjustRightInd w:val="0"/>
        <w:snapToGrid w:val="0"/>
        <w:spacing w:before="0" w:beforeLines="0" w:beforeAutospacing="0" w:after="0" w:afterLines="0" w:afterAutospacing="0" w:line="590" w:lineRule="exact"/>
        <w:ind w:leftChars="200" w:right="0" w:rightChars="0"/>
        <w:jc w:val="left"/>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w:t>
      </w:r>
      <w:r>
        <w:rPr>
          <w:rFonts w:hint="eastAsia" w:ascii="宋体" w:hAnsi="宋体" w:eastAsia="楷体_GB2312" w:cs="楷体_GB2312"/>
          <w:kern w:val="2"/>
          <w:sz w:val="32"/>
          <w:szCs w:val="32"/>
          <w:lang w:val="en-US" w:eastAsia="zh-CN" w:bidi="ar-SA"/>
        </w:rPr>
        <w:t xml:space="preserve">2023年1月8日汕尾市第八届人民代表大会常务委员会第十二会议通过  </w:t>
      </w:r>
      <w:bookmarkStart w:id="52" w:name="_GoBack"/>
      <w:bookmarkEnd w:id="52"/>
      <w:r>
        <w:rPr>
          <w:rFonts w:hint="eastAsia" w:ascii="宋体" w:hAnsi="宋体" w:eastAsia="楷体_GB2312" w:cs="楷体_GB2312"/>
          <w:kern w:val="2"/>
          <w:sz w:val="32"/>
          <w:szCs w:val="32"/>
          <w:lang w:val="en-US" w:eastAsia="zh-CN" w:bidi="ar-SA"/>
        </w:rPr>
        <w:t>2023年3月30日广东省第十四届人民代表大会常务委员会第二次会议批准</w:t>
      </w:r>
      <w:r>
        <w:rPr>
          <w:rFonts w:hint="eastAsia" w:ascii="宋体" w:hAnsi="宋体" w:eastAsia="楷体_GB2312" w:cs="楷体_GB2312"/>
          <w:sz w:val="32"/>
          <w:szCs w:val="32"/>
        </w:rPr>
        <w:t>）</w:t>
      </w:r>
    </w:p>
    <w:p>
      <w:pPr>
        <w:pStyle w:val="18"/>
        <w:keepNext w:val="0"/>
        <w:keepLines w:val="0"/>
        <w:pageBreakBefore w:val="0"/>
        <w:widowControl/>
        <w:shd w:val="clear" w:color="auto" w:fill="FFFFFF"/>
        <w:kinsoku/>
        <w:wordWrap/>
        <w:overflowPunct/>
        <w:topLinePunct w:val="0"/>
        <w:autoSpaceDE/>
        <w:autoSpaceDN/>
        <w:bidi w:val="0"/>
        <w:adjustRightInd w:val="0"/>
        <w:snapToGrid w:val="0"/>
        <w:spacing w:before="0" w:beforeLines="0" w:beforeAutospacing="0" w:after="0" w:afterLines="0" w:afterAutospacing="0" w:line="590" w:lineRule="exact"/>
        <w:jc w:val="center"/>
        <w:textAlignment w:val="auto"/>
        <w:rPr>
          <w:rFonts w:ascii="宋体" w:hAnsi="宋体" w:eastAsia="楷体_GB2312" w:cs="楷体_GB2312"/>
          <w:color w:val="000000"/>
          <w:kern w:val="2"/>
          <w:sz w:val="32"/>
        </w:rPr>
      </w:pPr>
    </w:p>
    <w:p>
      <w:pPr>
        <w:keepNext w:val="0"/>
        <w:keepLines w:val="0"/>
        <w:pageBreakBefore w:val="0"/>
        <w:kinsoku/>
        <w:wordWrap/>
        <w:overflowPunct/>
        <w:topLinePunct w:val="0"/>
        <w:bidi w:val="0"/>
        <w:adjustRightInd w:val="0"/>
        <w:snapToGrid w:val="0"/>
        <w:spacing w:beforeLines="0" w:afterLines="0" w:line="590" w:lineRule="exact"/>
        <w:jc w:val="center"/>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目   录</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第一章  总则</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第二章  人才引进与流动</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第三章  人才培养与开发</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第四章  人才评价与使用</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第五章  人才保障激励与服务</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第六章  监督管理和法律责任</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楷体_GB2312" w:cs="楷体_GB2312"/>
          <w:color w:val="000000"/>
          <w:sz w:val="32"/>
          <w:szCs w:val="32"/>
          <w:highlight w:val="none"/>
        </w:rPr>
      </w:pPr>
      <w:r>
        <w:rPr>
          <w:rFonts w:hint="eastAsia" w:ascii="宋体" w:hAnsi="宋体" w:eastAsia="楷体_GB2312" w:cs="楷体_GB2312"/>
          <w:color w:val="000000"/>
          <w:sz w:val="32"/>
          <w:szCs w:val="32"/>
          <w:highlight w:val="none"/>
        </w:rPr>
        <w:t>第七章  附则</w:t>
      </w:r>
    </w:p>
    <w:p>
      <w:pPr>
        <w:pStyle w:val="18"/>
        <w:keepNext w:val="0"/>
        <w:keepLines w:val="0"/>
        <w:pageBreakBefore w:val="0"/>
        <w:shd w:val="clear" w:color="auto" w:fill="FFFFFF"/>
        <w:kinsoku/>
        <w:wordWrap/>
        <w:overflowPunct/>
        <w:topLinePunct w:val="0"/>
        <w:bidi w:val="0"/>
        <w:adjustRightInd w:val="0"/>
        <w:snapToGrid w:val="0"/>
        <w:spacing w:before="0" w:beforeLines="0" w:beforeAutospacing="0" w:after="0" w:afterLines="0" w:afterAutospacing="0" w:line="590" w:lineRule="exact"/>
        <w:jc w:val="center"/>
        <w:textAlignment w:val="auto"/>
        <w:rPr>
          <w:rFonts w:hint="eastAsia" w:ascii="宋体" w:hAnsi="宋体" w:eastAsia="方正小标宋简体"/>
          <w:bCs/>
          <w:color w:val="000000"/>
          <w:sz w:val="44"/>
          <w:szCs w:val="44"/>
        </w:rPr>
      </w:pPr>
    </w:p>
    <w:p>
      <w:pPr>
        <w:keepNext w:val="0"/>
        <w:keepLines w:val="0"/>
        <w:pageBreakBefore w:val="0"/>
        <w:numPr>
          <w:ilvl w:val="0"/>
          <w:numId w:val="1"/>
        </w:numPr>
        <w:kinsoku/>
        <w:wordWrap/>
        <w:overflowPunct/>
        <w:topLinePunct w:val="0"/>
        <w:bidi w:val="0"/>
        <w:adjustRightInd w:val="0"/>
        <w:snapToGrid w:val="0"/>
        <w:spacing w:beforeLines="0" w:afterLines="0" w:line="590" w:lineRule="exact"/>
        <w:jc w:val="center"/>
        <w:textAlignment w:val="auto"/>
        <w:outlineLvl w:val="0"/>
        <w:rPr>
          <w:rFonts w:ascii="宋体" w:hAnsi="宋体" w:eastAsia="黑体" w:cs="黑体"/>
          <w:sz w:val="32"/>
          <w:szCs w:val="32"/>
          <w:highlight w:val="none"/>
        </w:rPr>
      </w:pPr>
      <w:r>
        <w:rPr>
          <w:rFonts w:hint="eastAsia" w:ascii="宋体" w:hAnsi="宋体" w:eastAsia="黑体" w:cs="黑体"/>
          <w:sz w:val="32"/>
          <w:szCs w:val="32"/>
          <w:highlight w:val="none"/>
        </w:rPr>
        <w:t xml:space="preserve"> 总</w:t>
      </w:r>
      <w:r>
        <w:rPr>
          <w:rFonts w:hint="eastAsia" w:ascii="宋体" w:hAnsi="宋体" w:eastAsia="黑体" w:cs="黑体"/>
          <w:sz w:val="32"/>
          <w:szCs w:val="32"/>
          <w:highlight w:val="none"/>
          <w:lang w:val="en-US" w:eastAsia="zh-CN"/>
        </w:rPr>
        <w:t xml:space="preserve">  </w:t>
      </w:r>
      <w:r>
        <w:rPr>
          <w:rFonts w:hint="eastAsia" w:ascii="宋体" w:hAnsi="宋体" w:eastAsia="黑体" w:cs="黑体"/>
          <w:sz w:val="32"/>
          <w:szCs w:val="32"/>
          <w:highlight w:val="none"/>
        </w:rPr>
        <w:t>则</w:t>
      </w:r>
    </w:p>
    <w:p>
      <w:pPr>
        <w:keepNext w:val="0"/>
        <w:keepLines w:val="0"/>
        <w:pageBreakBefore w:val="0"/>
        <w:kinsoku/>
        <w:wordWrap/>
        <w:overflowPunct/>
        <w:topLinePunct w:val="0"/>
        <w:bidi w:val="0"/>
        <w:adjustRightInd w:val="0"/>
        <w:snapToGrid w:val="0"/>
        <w:spacing w:beforeLines="0" w:afterLines="0" w:line="590" w:lineRule="exact"/>
        <w:textAlignment w:val="auto"/>
        <w:outlineLvl w:val="0"/>
        <w:rPr>
          <w:rFonts w:ascii="宋体" w:hAnsi="宋体" w:eastAsia="黑体" w:cs="黑体"/>
          <w:sz w:val="32"/>
          <w:szCs w:val="32"/>
          <w:highlight w:val="none"/>
        </w:rPr>
      </w:pP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黑体" w:cs="黑体"/>
          <w:sz w:val="32"/>
          <w:szCs w:val="32"/>
          <w:highlight w:val="none"/>
        </w:rPr>
        <w:t xml:space="preserve">第一条 </w:t>
      </w:r>
      <w:r>
        <w:rPr>
          <w:rFonts w:hint="eastAsia" w:ascii="宋体" w:hAnsi="宋体" w:eastAsia="仿宋_GB2312" w:cs="仿宋_GB2312"/>
          <w:sz w:val="32"/>
          <w:szCs w:val="32"/>
          <w:highlight w:val="none"/>
        </w:rPr>
        <w:t>为了牢固确立人才引领发展的战略地位，强化现代化建设人才支撑，全方位培养引进用好人才，推进新时代人才强市建设，为革命老区高质量发展示范区、沿海经济带靓丽明珠和现代化滨海城市建设提供智力支持，根据有关法律法规，结合本市实际，制定本条例。</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0" w:name="_Hlk102196510"/>
      <w:r>
        <w:rPr>
          <w:rFonts w:hint="eastAsia" w:ascii="宋体" w:hAnsi="宋体" w:eastAsia="黑体" w:cs="黑体"/>
          <w:sz w:val="32"/>
          <w:szCs w:val="32"/>
          <w:highlight w:val="none"/>
        </w:rPr>
        <w:t xml:space="preserve">第二条 </w:t>
      </w:r>
      <w:r>
        <w:rPr>
          <w:rFonts w:hint="eastAsia" w:ascii="宋体" w:hAnsi="宋体" w:eastAsia="仿宋_GB2312" w:cs="仿宋_GB2312"/>
          <w:sz w:val="32"/>
          <w:szCs w:val="32"/>
          <w:highlight w:val="none"/>
        </w:rPr>
        <w:t>本市行政区域内的人才引进、流动、培养、开发、评价、使用、保障、激励和服务等工作，适用本条例。</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本条例所称人才，是指具有一定的专业知识或者专门技能，进行创造性劳动并对社会作出贡献的人，是人力资源中能力和素质较高的劳动者。</w:t>
      </w:r>
    </w:p>
    <w:bookmarkEnd w:id="0"/>
    <w:p>
      <w:pPr>
        <w:keepNext w:val="0"/>
        <w:keepLines w:val="0"/>
        <w:pageBreakBefore w:val="0"/>
        <w:numPr>
          <w:ilvl w:val="0"/>
          <w:numId w:val="0"/>
        </w:numPr>
        <w:kinsoku/>
        <w:wordWrap/>
        <w:overflowPunct/>
        <w:topLinePunct w:val="0"/>
        <w:bidi w:val="0"/>
        <w:adjustRightInd w:val="0"/>
        <w:snapToGrid w:val="0"/>
        <w:spacing w:beforeLines="0" w:afterLines="0" w:line="590" w:lineRule="exact"/>
        <w:ind w:firstLine="632" w:firstLineChars="200"/>
        <w:textAlignment w:val="auto"/>
        <w:outlineLvl w:val="1"/>
        <w:rPr>
          <w:rFonts w:hint="eastAsia" w:ascii="宋体" w:hAnsi="宋体" w:eastAsia="仿宋_GB2312" w:cs="仿宋_GB2312"/>
          <w:b/>
          <w:sz w:val="32"/>
          <w:szCs w:val="32"/>
        </w:rPr>
      </w:pPr>
      <w:bookmarkStart w:id="1" w:name="_Hlk102196754"/>
      <w:r>
        <w:rPr>
          <w:rFonts w:hint="eastAsia" w:ascii="宋体" w:hAnsi="宋体" w:eastAsia="黑体" w:cs="黑体"/>
          <w:sz w:val="32"/>
          <w:szCs w:val="32"/>
          <w:highlight w:val="none"/>
          <w:lang w:eastAsia="zh-CN"/>
        </w:rPr>
        <w:t>第三条</w:t>
      </w:r>
      <w:r>
        <w:rPr>
          <w:rFonts w:hint="eastAsia" w:ascii="宋体" w:hAnsi="宋体" w:eastAsia="黑体" w:cs="黑体"/>
          <w:sz w:val="32"/>
          <w:szCs w:val="32"/>
          <w:highlight w:val="none"/>
          <w:lang w:val="en-US" w:eastAsia="zh-CN"/>
        </w:rPr>
        <w:t xml:space="preserve"> </w:t>
      </w:r>
      <w:bookmarkEnd w:id="1"/>
      <w:bookmarkStart w:id="2" w:name="_Hlk102196760"/>
      <w:r>
        <w:rPr>
          <w:rFonts w:hint="eastAsia" w:ascii="宋体" w:hAnsi="宋体" w:eastAsia="仿宋_GB2312" w:cs="仿宋_GB2312"/>
          <w:sz w:val="32"/>
          <w:szCs w:val="32"/>
          <w:highlight w:val="none"/>
        </w:rPr>
        <w:t>促进人才发展应当坚持党对人才工作的全面领导，坚持人才引领发展战略地位、全方位培养引进用好人才、</w:t>
      </w:r>
      <w:r>
        <w:rPr>
          <w:rFonts w:hint="eastAsia" w:ascii="宋体" w:hAnsi="宋体" w:cs="仿宋_GB2312"/>
          <w:sz w:val="32"/>
          <w:szCs w:val="32"/>
          <w:highlight w:val="none"/>
          <w:lang w:eastAsia="zh-CN"/>
        </w:rPr>
        <w:t>深化</w:t>
      </w:r>
      <w:r>
        <w:rPr>
          <w:rFonts w:hint="eastAsia" w:ascii="宋体" w:hAnsi="宋体" w:eastAsia="仿宋_GB2312" w:cs="仿宋_GB2312"/>
          <w:sz w:val="32"/>
          <w:szCs w:val="32"/>
          <w:highlight w:val="none"/>
        </w:rPr>
        <w:t>人才发展体制机制改革、弘扬科学家精神的原则。</w:t>
      </w:r>
    </w:p>
    <w:p>
      <w:pPr>
        <w:keepNext w:val="0"/>
        <w:keepLines w:val="0"/>
        <w:pageBreakBefore w:val="0"/>
        <w:numPr>
          <w:ilvl w:val="0"/>
          <w:numId w:val="0"/>
        </w:numPr>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黑体" w:cs="黑体"/>
          <w:sz w:val="32"/>
          <w:szCs w:val="32"/>
          <w:highlight w:val="none"/>
        </w:rPr>
        <w:t xml:space="preserve">第四条 </w:t>
      </w:r>
      <w:r>
        <w:rPr>
          <w:rFonts w:hint="eastAsia" w:ascii="宋体" w:hAnsi="宋体" w:eastAsia="仿宋_GB2312" w:cs="仿宋_GB2312"/>
          <w:sz w:val="32"/>
          <w:szCs w:val="32"/>
          <w:highlight w:val="none"/>
        </w:rPr>
        <w:t>市、县级人民政府应当将人才工作纳入国民经济和社会发展规划，编制符合本地区实际需要的人才发展专项规划，并将人才发展列入经济社会发展综合评价指标，构建完善的人才发展政策体系和服务体系，深化人才发展体制机制改革。</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产业、科技、教育、文化</w:t>
      </w:r>
      <w:r>
        <w:rPr>
          <w:rFonts w:hint="eastAsia" w:ascii="宋体" w:hAnsi="宋体" w:eastAsia="仿宋_GB2312" w:cs="仿宋_GB2312"/>
          <w:sz w:val="32"/>
          <w:szCs w:val="32"/>
          <w:highlight w:val="none"/>
          <w:lang w:eastAsia="zh-CN"/>
        </w:rPr>
        <w:t>旅游</w:t>
      </w:r>
      <w:r>
        <w:rPr>
          <w:rFonts w:hint="eastAsia" w:ascii="宋体" w:hAnsi="宋体" w:eastAsia="仿宋_GB2312" w:cs="仿宋_GB2312"/>
          <w:sz w:val="32"/>
          <w:szCs w:val="32"/>
          <w:highlight w:val="none"/>
        </w:rPr>
        <w:t>、卫生健康、自然资源、城市建设、</w:t>
      </w:r>
      <w:r>
        <w:rPr>
          <w:rFonts w:hint="eastAsia" w:ascii="宋体" w:hAnsi="宋体" w:eastAsia="仿宋_GB2312" w:cs="仿宋_GB2312"/>
          <w:bCs/>
          <w:sz w:val="32"/>
          <w:szCs w:val="32"/>
          <w:highlight w:val="none"/>
        </w:rPr>
        <w:t>乡村振兴等专项规</w:t>
      </w:r>
      <w:r>
        <w:rPr>
          <w:rFonts w:hint="eastAsia" w:ascii="宋体" w:hAnsi="宋体" w:eastAsia="仿宋_GB2312" w:cs="仿宋_GB2312"/>
          <w:sz w:val="32"/>
          <w:szCs w:val="32"/>
          <w:highlight w:val="none"/>
        </w:rPr>
        <w:t>划和各类重大科研或者工程项目立项论证，应当将人才发展作为重要内容。</w:t>
      </w:r>
    </w:p>
    <w:bookmarkEnd w:id="2"/>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3" w:name="_Hlk102196799"/>
      <w:r>
        <w:rPr>
          <w:rFonts w:hint="eastAsia" w:ascii="宋体" w:hAnsi="宋体" w:eastAsia="黑体" w:cs="黑体"/>
          <w:sz w:val="32"/>
          <w:szCs w:val="32"/>
          <w:highlight w:val="none"/>
        </w:rPr>
        <w:t xml:space="preserve">第五条 </w:t>
      </w:r>
      <w:r>
        <w:rPr>
          <w:rFonts w:hint="eastAsia" w:ascii="宋体" w:hAnsi="宋体" w:eastAsia="仿宋_GB2312" w:cs="仿宋_GB2312"/>
          <w:sz w:val="32"/>
          <w:szCs w:val="32"/>
          <w:highlight w:val="none"/>
        </w:rPr>
        <w:t>人才工作综合主管部门负责本行政区域内人才工作和人才队伍建设的统筹协调、宏观指导、督促检查，组织实施重大人才政策和人才工程。</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发展改革、教育、科技、工业和信息化、公安、民政、财政、人力资源社会保障、住房城乡建设、农业农村、文化</w:t>
      </w:r>
      <w:r>
        <w:rPr>
          <w:rFonts w:hint="eastAsia" w:ascii="宋体" w:hAnsi="宋体" w:eastAsia="仿宋_GB2312" w:cs="仿宋_GB2312"/>
          <w:sz w:val="32"/>
          <w:szCs w:val="32"/>
          <w:highlight w:val="none"/>
          <w:lang w:eastAsia="zh-CN"/>
        </w:rPr>
        <w:t>旅游</w:t>
      </w:r>
      <w:r>
        <w:rPr>
          <w:rFonts w:hint="eastAsia" w:ascii="宋体" w:hAnsi="宋体" w:eastAsia="仿宋_GB2312" w:cs="仿宋_GB2312"/>
          <w:sz w:val="32"/>
          <w:szCs w:val="32"/>
          <w:highlight w:val="none"/>
        </w:rPr>
        <w:t>、卫生健康、国有资产监管、市场监管、医疗保障</w:t>
      </w:r>
      <w:r>
        <w:rPr>
          <w:rFonts w:hint="eastAsia" w:ascii="宋体" w:hAnsi="宋体" w:eastAsia="仿宋_GB2312" w:cs="仿宋_GB2312"/>
          <w:color w:val="FF0000"/>
          <w:sz w:val="32"/>
          <w:szCs w:val="32"/>
          <w:highlight w:val="none"/>
        </w:rPr>
        <w:t>、</w:t>
      </w:r>
      <w:r>
        <w:rPr>
          <w:rFonts w:hint="eastAsia" w:ascii="宋体" w:hAnsi="宋体" w:eastAsia="仿宋_GB2312" w:cs="仿宋_GB2312"/>
          <w:sz w:val="32"/>
          <w:szCs w:val="32"/>
          <w:highlight w:val="none"/>
        </w:rPr>
        <w:t>金融监管、政务服务数据管理、投资促进等部门按照各自职责，加强沟通配合，强化人才服务保障，做好有关人才工作和本行业系统内的人才队伍建设。</w:t>
      </w:r>
    </w:p>
    <w:bookmarkEnd w:id="3"/>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4" w:name="_Hlk102120988"/>
      <w:r>
        <w:rPr>
          <w:rFonts w:hint="eastAsia" w:ascii="宋体" w:hAnsi="宋体" w:eastAsia="黑体" w:cs="黑体"/>
          <w:sz w:val="32"/>
          <w:szCs w:val="32"/>
          <w:highlight w:val="none"/>
        </w:rPr>
        <w:t xml:space="preserve">第六条 </w:t>
      </w:r>
      <w:r>
        <w:rPr>
          <w:rFonts w:hint="eastAsia" w:ascii="宋体" w:hAnsi="宋体" w:eastAsia="仿宋_GB2312" w:cs="仿宋_GB2312"/>
          <w:sz w:val="32"/>
          <w:szCs w:val="32"/>
          <w:highlight w:val="none"/>
        </w:rPr>
        <w:t>市、县级人民政府应当将人才发展资金纳入本级财政预算，</w:t>
      </w:r>
      <w:r>
        <w:rPr>
          <w:rFonts w:hint="eastAsia" w:ascii="宋体" w:hAnsi="宋体" w:eastAsia="仿宋_GB2312" w:cs="仿宋_GB2312"/>
          <w:sz w:val="32"/>
          <w:szCs w:val="32"/>
          <w:highlight w:val="none"/>
          <w:lang w:bidi="ar"/>
        </w:rPr>
        <w:t>并作为财政支出重点领域予以优先保障。</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鼓励社会组织、企业和个人发起设立人才发展基金，为人才发展提供资金支持和保障。</w:t>
      </w:r>
    </w:p>
    <w:bookmarkEnd w:id="4"/>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5" w:name="_Hlk102120994"/>
      <w:r>
        <w:rPr>
          <w:rFonts w:hint="eastAsia" w:ascii="宋体" w:hAnsi="宋体" w:eastAsia="黑体" w:cs="黑体"/>
          <w:sz w:val="32"/>
          <w:szCs w:val="32"/>
          <w:highlight w:val="none"/>
        </w:rPr>
        <w:t xml:space="preserve">第七条 </w:t>
      </w:r>
      <w:r>
        <w:rPr>
          <w:rFonts w:hint="eastAsia" w:ascii="宋体" w:hAnsi="宋体" w:eastAsia="仿宋_GB2312" w:cs="仿宋_GB2312"/>
          <w:sz w:val="32"/>
          <w:szCs w:val="32"/>
          <w:highlight w:val="none"/>
        </w:rPr>
        <w:t>人才工作综合主管部门应当会同有关部门定期开展人才需求调研</w:t>
      </w:r>
      <w:r>
        <w:rPr>
          <w:rFonts w:ascii="宋体" w:hAnsi="宋体"/>
          <w:highlight w:val="none"/>
        </w:rPr>
        <w:fldChar w:fldCharType="begin"/>
      </w:r>
      <w:r>
        <w:rPr>
          <w:rFonts w:ascii="宋体" w:hAnsi="宋体"/>
          <w:highlight w:val="none"/>
        </w:rPr>
        <w:instrText xml:space="preserve"> HYPERLINK "https://www.pkulaw.com/lar/40facdda3ee5c49edcc8762e8bcb9f6cbdfb.html?tiao=1&amp;keyword=%E5%90%88%E7%90%86%E8%A7%84%E5%88%92%E4%BA%BA%E6%89%8D%E8%B5%84%E6%BA%90" \t "https://www.pkulaw.com/_blank" </w:instrText>
      </w:r>
      <w:r>
        <w:rPr>
          <w:rFonts w:ascii="宋体" w:hAnsi="宋体"/>
          <w:highlight w:val="none"/>
        </w:rPr>
        <w:fldChar w:fldCharType="separate"/>
      </w:r>
      <w:r>
        <w:rPr>
          <w:rFonts w:hint="eastAsia" w:ascii="宋体" w:hAnsi="宋体" w:eastAsia="仿宋_GB2312" w:cs="仿宋_GB2312"/>
          <w:sz w:val="32"/>
          <w:szCs w:val="32"/>
          <w:highlight w:val="none"/>
        </w:rPr>
        <w:t>，作出人才需求总体预测，合理规划人才资源。</w:t>
      </w:r>
      <w:r>
        <w:rPr>
          <w:rFonts w:hint="eastAsia" w:ascii="宋体" w:hAnsi="宋体" w:eastAsia="仿宋_GB2312" w:cs="仿宋_GB2312"/>
          <w:sz w:val="32"/>
          <w:szCs w:val="32"/>
          <w:highlight w:val="none"/>
        </w:rPr>
        <w:fldChar w:fldCharType="end"/>
      </w:r>
    </w:p>
    <w:p>
      <w:pPr>
        <w:keepNext w:val="0"/>
        <w:keepLines w:val="0"/>
        <w:pageBreakBefore w:val="0"/>
        <w:widowControl/>
        <w:numPr>
          <w:ilvl w:val="0"/>
          <w:numId w:val="0"/>
        </w:numPr>
        <w:kinsoku/>
        <w:wordWrap/>
        <w:overflowPunct/>
        <w:topLinePunct w:val="0"/>
        <w:bidi w:val="0"/>
        <w:adjustRightInd w:val="0"/>
        <w:snapToGrid w:val="0"/>
        <w:spacing w:beforeLines="0" w:afterLines="0" w:line="590" w:lineRule="exact"/>
        <w:ind w:firstLine="632" w:firstLineChars="200"/>
        <w:jc w:val="left"/>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鼓励用人单位根据自身发展需求自主开展人才需求预测，支持人力资源服务机构开展人才供需预测分析研究。</w:t>
      </w:r>
    </w:p>
    <w:bookmarkEnd w:id="5"/>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6" w:name="_Hlk102121002"/>
      <w:r>
        <w:rPr>
          <w:rFonts w:hint="eastAsia" w:ascii="宋体" w:hAnsi="宋体" w:eastAsia="黑体" w:cs="黑体"/>
          <w:sz w:val="32"/>
          <w:szCs w:val="32"/>
          <w:highlight w:val="none"/>
        </w:rPr>
        <w:t xml:space="preserve">第八条 </w:t>
      </w:r>
      <w:r>
        <w:rPr>
          <w:rFonts w:hint="eastAsia" w:ascii="宋体" w:hAnsi="宋体" w:eastAsia="仿宋_GB2312" w:cs="仿宋_GB2312"/>
          <w:sz w:val="32"/>
          <w:szCs w:val="32"/>
          <w:highlight w:val="none"/>
        </w:rPr>
        <w:t>人才工作综合主管部门应当会同宣传、人力资源社会保障等部门积极开展人才政策宣传活动，推广汕尾人才工作品牌，选树人才服务发展示范案例，在全社会营造尊重劳动、尊重知识、尊重人才、尊重创造的人才发展氛围。</w:t>
      </w:r>
    </w:p>
    <w:bookmarkEnd w:id="6"/>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7" w:name="_Hlk102121010"/>
      <w:r>
        <w:rPr>
          <w:rFonts w:hint="eastAsia" w:ascii="宋体" w:hAnsi="宋体" w:eastAsia="黑体" w:cs="黑体"/>
          <w:sz w:val="32"/>
          <w:szCs w:val="32"/>
          <w:highlight w:val="none"/>
        </w:rPr>
        <w:t xml:space="preserve">第九条 </w:t>
      </w:r>
      <w:r>
        <w:rPr>
          <w:rFonts w:hint="eastAsia" w:ascii="宋体" w:hAnsi="宋体" w:eastAsia="仿宋_GB2312" w:cs="仿宋_GB2312"/>
          <w:sz w:val="32"/>
          <w:szCs w:val="32"/>
          <w:highlight w:val="none"/>
        </w:rPr>
        <w:t>鼓励高等学校、科研机构、人民团体、职业学校、其他企业事业单位和行业协会等举办或者参加人才峰会、行业峰会、学术会议、专业论坛、技术研讨等人才交流活动。</w:t>
      </w:r>
    </w:p>
    <w:bookmarkEnd w:id="7"/>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黑体" w:cs="黑体"/>
          <w:sz w:val="32"/>
          <w:szCs w:val="32"/>
          <w:highlight w:val="none"/>
        </w:rPr>
        <w:t xml:space="preserve">第十条 </w:t>
      </w:r>
      <w:r>
        <w:rPr>
          <w:rFonts w:hint="eastAsia" w:ascii="宋体" w:hAnsi="宋体" w:eastAsia="仿宋_GB2312" w:cs="仿宋_GB2312"/>
          <w:sz w:val="32"/>
          <w:szCs w:val="32"/>
          <w:highlight w:val="none"/>
        </w:rPr>
        <w:t>市、县级人民政府按照有关规定建立人才发展促进表彰奖励制度，对在经济社会发展中作出突出贡献的各类人才或团队，以及在人才发展促进工作中做出显著成绩的集体和个人，按照国家和省有关规定给予表彰奖励。</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p>
    <w:p>
      <w:pPr>
        <w:keepNext w:val="0"/>
        <w:keepLines w:val="0"/>
        <w:pageBreakBefore w:val="0"/>
        <w:numPr>
          <w:ilvl w:val="0"/>
          <w:numId w:val="1"/>
        </w:numPr>
        <w:kinsoku/>
        <w:wordWrap/>
        <w:overflowPunct/>
        <w:topLinePunct w:val="0"/>
        <w:bidi w:val="0"/>
        <w:adjustRightInd w:val="0"/>
        <w:snapToGrid w:val="0"/>
        <w:spacing w:beforeLines="0" w:afterLines="0" w:line="590" w:lineRule="exact"/>
        <w:jc w:val="center"/>
        <w:textAlignment w:val="auto"/>
        <w:outlineLvl w:val="0"/>
        <w:rPr>
          <w:rFonts w:ascii="宋体" w:hAnsi="宋体" w:eastAsia="黑体" w:cs="黑体"/>
          <w:sz w:val="32"/>
          <w:szCs w:val="32"/>
          <w:highlight w:val="none"/>
        </w:rPr>
      </w:pPr>
      <w:bookmarkStart w:id="8" w:name="_Hlk102121025"/>
      <w:r>
        <w:rPr>
          <w:rFonts w:hint="eastAsia" w:ascii="宋体" w:hAnsi="宋体" w:eastAsia="黑体" w:cs="黑体"/>
          <w:sz w:val="32"/>
          <w:szCs w:val="32"/>
          <w:highlight w:val="none"/>
        </w:rPr>
        <w:t xml:space="preserve"> 人才引进与流动</w:t>
      </w:r>
    </w:p>
    <w:p>
      <w:pPr>
        <w:keepNext w:val="0"/>
        <w:keepLines w:val="0"/>
        <w:pageBreakBefore w:val="0"/>
        <w:kinsoku/>
        <w:wordWrap/>
        <w:overflowPunct/>
        <w:topLinePunct w:val="0"/>
        <w:bidi w:val="0"/>
        <w:adjustRightInd w:val="0"/>
        <w:snapToGrid w:val="0"/>
        <w:spacing w:beforeLines="0" w:afterLines="0" w:line="590" w:lineRule="exact"/>
        <w:textAlignment w:val="auto"/>
        <w:outlineLvl w:val="0"/>
        <w:rPr>
          <w:rFonts w:ascii="宋体" w:hAnsi="宋体" w:eastAsia="黑体" w:cs="黑体"/>
          <w:sz w:val="32"/>
          <w:szCs w:val="32"/>
          <w:highlight w:val="none"/>
        </w:rPr>
      </w:pP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黑体" w:cs="黑体"/>
          <w:sz w:val="32"/>
          <w:szCs w:val="32"/>
          <w:highlight w:val="none"/>
        </w:rPr>
        <w:t xml:space="preserve">第十一条 </w:t>
      </w:r>
      <w:r>
        <w:rPr>
          <w:rFonts w:hint="eastAsia" w:ascii="宋体" w:hAnsi="宋体" w:eastAsia="仿宋_GB2312" w:cs="仿宋_GB2312"/>
          <w:sz w:val="32"/>
          <w:szCs w:val="32"/>
          <w:highlight w:val="none"/>
        </w:rPr>
        <w:t>人才引进应当以本市经济社会发展需求为导向，注重靶向引才和柔性引才，优先引进高层次创新型科技人才和急需紧缺人才。</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人才流动应当充分发挥市场在人才资源配置中的主导作用，破除所有制、地域、行业等制约，促进人才资源有效配置和合理流动。</w:t>
      </w:r>
    </w:p>
    <w:bookmarkEnd w:id="8"/>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9" w:name="_Hlk102121032"/>
      <w:r>
        <w:rPr>
          <w:rFonts w:hint="eastAsia" w:ascii="宋体" w:hAnsi="宋体" w:eastAsia="黑体" w:cs="黑体"/>
          <w:sz w:val="32"/>
          <w:szCs w:val="32"/>
          <w:highlight w:val="none"/>
        </w:rPr>
        <w:t xml:space="preserve">第十二条 </w:t>
      </w:r>
      <w:r>
        <w:rPr>
          <w:rFonts w:hint="eastAsia" w:ascii="宋体" w:hAnsi="宋体" w:eastAsia="仿宋_GB2312" w:cs="仿宋_GB2312"/>
          <w:sz w:val="32"/>
          <w:szCs w:val="32"/>
          <w:highlight w:val="none"/>
        </w:rPr>
        <w:t>市人才工作综合主管部门应当会同人力资源社会保障等有关部门，制定人才分类标准，定期发布急需紧缺人才目录，确保人才引进与产业、岗位需求的紧密对接。</w:t>
      </w:r>
    </w:p>
    <w:bookmarkEnd w:id="9"/>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10" w:name="_Hlk102003081"/>
      <w:bookmarkStart w:id="11" w:name="_Hlk102121041"/>
      <w:r>
        <w:rPr>
          <w:rFonts w:hint="eastAsia" w:ascii="宋体" w:hAnsi="宋体" w:eastAsia="黑体" w:cs="黑体"/>
          <w:sz w:val="32"/>
          <w:szCs w:val="32"/>
          <w:highlight w:val="none"/>
        </w:rPr>
        <w:t xml:space="preserve">第十三条 </w:t>
      </w:r>
      <w:r>
        <w:rPr>
          <w:rFonts w:hint="eastAsia" w:ascii="宋体" w:hAnsi="宋体" w:eastAsia="仿宋_GB2312" w:cs="仿宋_GB2312"/>
          <w:sz w:val="32"/>
          <w:szCs w:val="32"/>
          <w:highlight w:val="none"/>
        </w:rPr>
        <w:t>人才工作综合主管部门</w:t>
      </w:r>
      <w:bookmarkStart w:id="12" w:name="_Hlk103196771"/>
      <w:r>
        <w:rPr>
          <w:rFonts w:hint="eastAsia" w:ascii="宋体" w:hAnsi="宋体" w:eastAsia="仿宋_GB2312" w:cs="仿宋_GB2312"/>
          <w:sz w:val="32"/>
          <w:szCs w:val="32"/>
          <w:highlight w:val="none"/>
        </w:rPr>
        <w:t>应当</w:t>
      </w:r>
      <w:bookmarkEnd w:id="12"/>
      <w:r>
        <w:rPr>
          <w:rFonts w:hint="eastAsia" w:ascii="宋体" w:hAnsi="宋体" w:eastAsia="仿宋_GB2312" w:cs="仿宋_GB2312"/>
          <w:sz w:val="32"/>
          <w:szCs w:val="32"/>
          <w:highlight w:val="none"/>
        </w:rPr>
        <w:t>会同机构编制、人力资源社会保障等部门创新管理方式</w:t>
      </w:r>
      <w:r>
        <w:rPr>
          <w:rFonts w:hint="eastAsia" w:ascii="宋体" w:hAnsi="宋体" w:cs="仿宋_GB2312"/>
          <w:sz w:val="32"/>
          <w:szCs w:val="32"/>
          <w:highlight w:val="none"/>
          <w:lang w:eastAsia="zh-CN"/>
        </w:rPr>
        <w:t>，</w:t>
      </w:r>
      <w:r>
        <w:rPr>
          <w:rFonts w:hint="eastAsia" w:ascii="宋体" w:hAnsi="宋体" w:cs="仿宋_GB2312"/>
          <w:sz w:val="32"/>
          <w:szCs w:val="32"/>
          <w:highlight w:val="none"/>
          <w:lang w:val="en-US" w:eastAsia="zh-CN"/>
        </w:rPr>
        <w:t>做好</w:t>
      </w:r>
      <w:r>
        <w:rPr>
          <w:rFonts w:hint="eastAsia" w:ascii="宋体" w:hAnsi="宋体" w:eastAsia="仿宋_GB2312" w:cs="仿宋_GB2312"/>
          <w:sz w:val="32"/>
          <w:szCs w:val="32"/>
          <w:highlight w:val="none"/>
        </w:rPr>
        <w:t>人才编制规划。</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宋体" w:cs="宋体"/>
          <w:sz w:val="24"/>
          <w:szCs w:val="24"/>
          <w:highlight w:val="none"/>
        </w:rPr>
      </w:pPr>
      <w:r>
        <w:rPr>
          <w:rFonts w:hint="eastAsia" w:ascii="宋体" w:hAnsi="宋体" w:eastAsia="黑体" w:cs="黑体"/>
          <w:sz w:val="32"/>
          <w:szCs w:val="32"/>
          <w:highlight w:val="none"/>
        </w:rPr>
        <w:t xml:space="preserve">第十四条 </w:t>
      </w:r>
      <w:r>
        <w:rPr>
          <w:rFonts w:hint="eastAsia" w:ascii="宋体" w:hAnsi="宋体" w:eastAsia="仿宋_GB2312" w:cs="仿宋_GB2312"/>
          <w:sz w:val="32"/>
          <w:szCs w:val="32"/>
          <w:highlight w:val="none"/>
        </w:rPr>
        <w:t>市人民政府应当发挥</w:t>
      </w:r>
      <w:r>
        <w:rPr>
          <w:rFonts w:hint="eastAsia" w:ascii="宋体" w:hAnsi="宋体" w:eastAsia="仿宋_GB2312" w:cs="仿宋_GB2312"/>
          <w:sz w:val="32"/>
          <w:szCs w:val="32"/>
          <w:highlight w:val="none"/>
          <w:lang w:eastAsia="zh-CN"/>
        </w:rPr>
        <w:t>在对接融入粤港澳大湾区建设高水平人才高地的区位优势</w:t>
      </w:r>
      <w:r>
        <w:rPr>
          <w:rFonts w:hint="eastAsia" w:ascii="宋体" w:hAnsi="宋体" w:eastAsia="仿宋_GB2312" w:cs="仿宋_GB2312"/>
          <w:sz w:val="32"/>
          <w:szCs w:val="32"/>
          <w:highlight w:val="none"/>
        </w:rPr>
        <w:t>，积极承接粤港澳大湾区人才和产业、科技成果转移，在技术交易、科技金融等方面给予支持。</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市、县级人民政府应当聚焦重点产业创新需求，制定和实施人才计划，绘制人才地图和引才图谱，引进符合产业发展的创新创业团队、高层次人才、</w:t>
      </w:r>
      <w:r>
        <w:rPr>
          <w:rFonts w:hint="eastAsia" w:ascii="宋体" w:hAnsi="宋体" w:eastAsia="仿宋_GB2312" w:cs="仿宋_GB2312"/>
          <w:sz w:val="32"/>
          <w:szCs w:val="32"/>
          <w:highlight w:val="none"/>
          <w:lang w:eastAsia="zh-CN"/>
        </w:rPr>
        <w:t>技术</w:t>
      </w:r>
      <w:r>
        <w:rPr>
          <w:rFonts w:hint="eastAsia" w:ascii="宋体" w:hAnsi="宋体" w:eastAsia="仿宋_GB2312" w:cs="仿宋_GB2312"/>
          <w:sz w:val="32"/>
          <w:szCs w:val="32"/>
          <w:highlight w:val="none"/>
        </w:rPr>
        <w:t>技能人才和急需紧缺人才。</w:t>
      </w:r>
    </w:p>
    <w:p>
      <w:pPr>
        <w:keepNext w:val="0"/>
        <w:keepLines w:val="0"/>
        <w:pageBreakBefore w:val="0"/>
        <w:widowControl/>
        <w:kinsoku/>
        <w:wordWrap/>
        <w:overflowPunct/>
        <w:topLinePunct w:val="0"/>
        <w:bidi w:val="0"/>
        <w:adjustRightInd w:val="0"/>
        <w:snapToGrid w:val="0"/>
        <w:spacing w:beforeLines="0" w:afterLines="0" w:line="590" w:lineRule="exact"/>
        <w:ind w:firstLine="632" w:firstLineChars="200"/>
        <w:textAlignment w:val="auto"/>
        <w:rPr>
          <w:rFonts w:hint="eastAsia" w:ascii="宋体" w:hAnsi="宋体" w:eastAsia="仿宋_GB2312" w:cs="仿宋_GB2312"/>
          <w:sz w:val="32"/>
          <w:szCs w:val="32"/>
          <w:highlight w:val="none"/>
        </w:rPr>
      </w:pPr>
      <w:r>
        <w:rPr>
          <w:rFonts w:hint="eastAsia" w:ascii="宋体" w:hAnsi="宋体" w:eastAsia="仿宋_GB2312" w:cs="仿宋_GB2312"/>
          <w:sz w:val="32"/>
          <w:szCs w:val="32"/>
          <w:highlight w:val="none"/>
        </w:rPr>
        <w:t>对引进急需紧缺特殊人才和具有突破性技术的创新创业团队，可以在引进程序和支持政策等方面实行一事一议。</w:t>
      </w:r>
    </w:p>
    <w:p>
      <w:pPr>
        <w:keepNext w:val="0"/>
        <w:keepLines w:val="0"/>
        <w:pageBreakBefore w:val="0"/>
        <w:widowControl w:val="0"/>
        <w:tabs>
          <w:tab w:val="left" w:pos="5322"/>
        </w:tabs>
        <w:kinsoku/>
        <w:wordWrap/>
        <w:overflowPunct/>
        <w:topLinePunct w:val="0"/>
        <w:autoSpaceDE/>
        <w:autoSpaceDN/>
        <w:bidi w:val="0"/>
        <w:adjustRightInd w:val="0"/>
        <w:snapToGrid w:val="0"/>
        <w:spacing w:beforeLines="0" w:afterLines="0" w:line="590" w:lineRule="exact"/>
        <w:ind w:firstLine="632" w:firstLineChars="200"/>
        <w:jc w:val="left"/>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鼓励用人单位发挥引进人才的主体作用，引进高层次人才、</w:t>
      </w:r>
      <w:r>
        <w:rPr>
          <w:rFonts w:hint="eastAsia" w:ascii="宋体" w:hAnsi="宋体" w:eastAsia="仿宋_GB2312" w:cs="仿宋_GB2312"/>
          <w:sz w:val="32"/>
          <w:szCs w:val="32"/>
          <w:highlight w:val="none"/>
          <w:lang w:eastAsia="zh-CN"/>
        </w:rPr>
        <w:t>技术技能</w:t>
      </w:r>
      <w:r>
        <w:rPr>
          <w:rFonts w:hint="eastAsia" w:ascii="宋体" w:hAnsi="宋体" w:eastAsia="仿宋_GB2312" w:cs="仿宋_GB2312"/>
          <w:sz w:val="32"/>
          <w:szCs w:val="32"/>
          <w:highlight w:val="none"/>
        </w:rPr>
        <w:t>人才和急需紧缺人才。</w:t>
      </w:r>
      <w:bookmarkEnd w:id="10"/>
    </w:p>
    <w:bookmarkEnd w:id="11"/>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13" w:name="_Hlk102121051"/>
      <w:bookmarkStart w:id="14" w:name="_Hlk102196890"/>
      <w:r>
        <w:rPr>
          <w:rFonts w:hint="eastAsia" w:ascii="宋体" w:hAnsi="宋体" w:eastAsia="仿宋_GB2312" w:cs="仿宋_GB2312"/>
          <w:sz w:val="32"/>
          <w:szCs w:val="32"/>
          <w:highlight w:val="none"/>
        </w:rPr>
        <w:t>鼓励和支持企业引进境外人才和境外留学人员，提供相应的工作、生活等便利。</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黑体" w:cs="黑体"/>
          <w:sz w:val="32"/>
          <w:szCs w:val="32"/>
          <w:highlight w:val="none"/>
        </w:rPr>
        <w:t xml:space="preserve">第十五条 </w:t>
      </w:r>
      <w:bookmarkEnd w:id="13"/>
      <w:r>
        <w:rPr>
          <w:rFonts w:hint="eastAsia" w:ascii="宋体" w:hAnsi="宋体" w:eastAsia="仿宋_GB2312" w:cs="仿宋_GB2312"/>
          <w:sz w:val="32"/>
          <w:szCs w:val="32"/>
          <w:highlight w:val="none"/>
        </w:rPr>
        <w:t>人力资源社会保障等有关部门应当定期征集岗位，举办招聘活动，优化招聘服务，并可以在人才密集地区建立招才工作站，开展驻点引才工作。</w:t>
      </w:r>
    </w:p>
    <w:bookmarkEnd w:id="14"/>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15" w:name="_Hlk102003151"/>
      <w:r>
        <w:rPr>
          <w:rFonts w:hint="eastAsia" w:ascii="宋体" w:hAnsi="宋体" w:eastAsia="黑体" w:cs="黑体"/>
          <w:sz w:val="32"/>
          <w:szCs w:val="32"/>
          <w:highlight w:val="none"/>
        </w:rPr>
        <w:t xml:space="preserve">第十六条 </w:t>
      </w:r>
      <w:r>
        <w:rPr>
          <w:rFonts w:hint="eastAsia" w:ascii="宋体" w:hAnsi="宋体" w:eastAsia="仿宋_GB2312" w:cs="仿宋_GB2312"/>
          <w:sz w:val="32"/>
          <w:szCs w:val="32"/>
          <w:highlight w:val="none"/>
        </w:rPr>
        <w:t>高等学校、科研机构、职业学校、医疗卫生机构、社会服务机构、企业、技术研发和公共服务平台等企业事业单位，可以通过项目合作、技术引进、联合研发、顾问指导、兼职返聘等方式柔性引进人才。</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对柔性引进并符合特定条件的人才，按照规定给予财政资金补贴。</w:t>
      </w:r>
    </w:p>
    <w:bookmarkEnd w:id="15"/>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16" w:name="_Hlk102003159"/>
      <w:r>
        <w:rPr>
          <w:rFonts w:hint="eastAsia" w:ascii="宋体" w:hAnsi="宋体" w:eastAsia="黑体" w:cs="黑体"/>
          <w:sz w:val="32"/>
          <w:szCs w:val="32"/>
          <w:highlight w:val="none"/>
        </w:rPr>
        <w:t xml:space="preserve">第十七条 </w:t>
      </w:r>
      <w:r>
        <w:rPr>
          <w:rFonts w:hint="eastAsia" w:ascii="宋体" w:hAnsi="宋体" w:eastAsia="仿宋_GB2312" w:cs="仿宋_GB2312"/>
          <w:sz w:val="32"/>
          <w:szCs w:val="32"/>
          <w:highlight w:val="none"/>
        </w:rPr>
        <w:t>高等学校、科研机构等事业单位的科学技术人员可以按照有关规定，经所在单位同意，在规定期限内离岗或兼职创办科技型企业，从事科技成果转化活动，在离岗期间保留人事关系。</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鼓励高等学校、科研机构、职业学校聘请具有创新实践经验的企业经营管理人才、科研和技术技能人才担任兼职教师或者兼职研究员。</w:t>
      </w:r>
    </w:p>
    <w:bookmarkEnd w:id="16"/>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17" w:name="_Hlk102003198"/>
      <w:bookmarkStart w:id="18" w:name="_Hlk102121095"/>
      <w:r>
        <w:rPr>
          <w:rFonts w:hint="eastAsia" w:ascii="宋体" w:hAnsi="宋体" w:eastAsia="黑体" w:cs="黑体"/>
          <w:sz w:val="32"/>
          <w:szCs w:val="32"/>
          <w:highlight w:val="none"/>
        </w:rPr>
        <w:t xml:space="preserve">第十八条 </w:t>
      </w:r>
      <w:bookmarkEnd w:id="17"/>
      <w:r>
        <w:rPr>
          <w:rFonts w:hint="eastAsia" w:ascii="宋体" w:hAnsi="宋体" w:eastAsia="仿宋_GB2312" w:cs="仿宋_GB2312"/>
          <w:sz w:val="32"/>
          <w:szCs w:val="32"/>
          <w:highlight w:val="none"/>
        </w:rPr>
        <w:t>各级人民政府应当建立灵活多样的乡村人才引进机制，</w:t>
      </w:r>
      <w:r>
        <w:rPr>
          <w:rFonts w:ascii="宋体" w:hAnsi="宋体"/>
          <w:highlight w:val="none"/>
        </w:rPr>
        <w:fldChar w:fldCharType="begin"/>
      </w:r>
      <w:r>
        <w:rPr>
          <w:rFonts w:ascii="宋体" w:hAnsi="宋体"/>
          <w:highlight w:val="none"/>
        </w:rPr>
        <w:instrText xml:space="preserve"> HYPERLINK "https://www.pkulaw.com/lar/d236f00e27b07875274d2267f2d07457bdfb.html?tiao=1&amp;keyword=%E4%B9%A1%E6%9D%91%E4%BA%BA%E6%89%8D%E5%BC%95%E8%BF%9B" \t "https://www.pkulaw.com/_blank" </w:instrText>
      </w:r>
      <w:r>
        <w:rPr>
          <w:rFonts w:ascii="宋体" w:hAnsi="宋体"/>
          <w:highlight w:val="none"/>
        </w:rPr>
        <w:fldChar w:fldCharType="separate"/>
      </w:r>
      <w:r>
        <w:rPr>
          <w:rFonts w:hint="eastAsia" w:ascii="宋体" w:hAnsi="宋体" w:eastAsia="仿宋_GB2312" w:cs="仿宋_GB2312"/>
          <w:sz w:val="32"/>
          <w:szCs w:val="32"/>
          <w:highlight w:val="none"/>
        </w:rPr>
        <w:t>畅通人才引进和回流渠道，</w:t>
      </w:r>
      <w:r>
        <w:rPr>
          <w:rFonts w:hint="eastAsia" w:ascii="宋体" w:hAnsi="宋体" w:eastAsia="仿宋_GB2312" w:cs="仿宋_GB2312"/>
          <w:sz w:val="32"/>
          <w:szCs w:val="32"/>
          <w:highlight w:val="none"/>
        </w:rPr>
        <w:fldChar w:fldCharType="end"/>
      </w:r>
      <w:r>
        <w:rPr>
          <w:rFonts w:ascii="宋体" w:hAnsi="宋体"/>
          <w:highlight w:val="none"/>
        </w:rPr>
        <w:fldChar w:fldCharType="begin"/>
      </w:r>
      <w:r>
        <w:rPr>
          <w:rFonts w:ascii="宋体" w:hAnsi="宋体"/>
          <w:highlight w:val="none"/>
        </w:rPr>
        <w:instrText xml:space="preserve"> HYPERLINK "https://www.pkulaw.com/lar/d236f00e27b07875274d2267f2d07457bdfb.html?tiao=1&amp;keyword=%E4%B9%A1%E6%9D%91%E4%BA%BA%E6%89%8D%E5%BC%95%E8%BF%9B" \t "https://www.pkulaw.com/_blank" </w:instrText>
      </w:r>
      <w:r>
        <w:rPr>
          <w:rFonts w:ascii="宋体" w:hAnsi="宋体"/>
          <w:highlight w:val="none"/>
        </w:rPr>
        <w:fldChar w:fldCharType="separate"/>
      </w:r>
      <w:r>
        <w:rPr>
          <w:rFonts w:hint="eastAsia" w:ascii="宋体" w:hAnsi="宋体" w:eastAsia="仿宋_GB2312" w:cs="仿宋_GB2312"/>
          <w:sz w:val="32"/>
          <w:szCs w:val="32"/>
          <w:highlight w:val="none"/>
        </w:rPr>
        <w:t>吸引优秀人才参与乡村振兴。</w:t>
      </w:r>
      <w:r>
        <w:rPr>
          <w:rFonts w:hint="eastAsia" w:ascii="宋体" w:hAnsi="宋体" w:eastAsia="仿宋_GB2312" w:cs="仿宋_GB2312"/>
          <w:sz w:val="32"/>
          <w:szCs w:val="32"/>
          <w:highlight w:val="none"/>
        </w:rPr>
        <w:fldChar w:fldCharType="end"/>
      </w:r>
    </w:p>
    <w:p>
      <w:pPr>
        <w:keepNext w:val="0"/>
        <w:keepLines w:val="0"/>
        <w:pageBreakBefore w:val="0"/>
        <w:numPr>
          <w:ilvl w:val="0"/>
          <w:numId w:val="0"/>
        </w:numPr>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鼓励和吸引产业、科技、教育、文化旅游、卫生健康、规划建设、法律服务等方面的人才向乡村流动，为服务乡村的优秀人才在当地的居住、子女入学、</w:t>
      </w:r>
      <w:r>
        <w:rPr>
          <w:rFonts w:hint="eastAsia" w:ascii="宋体" w:hAnsi="宋体" w:eastAsia="仿宋_GB2312" w:cs="仿宋_GB2312"/>
          <w:sz w:val="32"/>
          <w:szCs w:val="32"/>
          <w:highlight w:val="none"/>
          <w:lang w:eastAsia="zh-CN"/>
        </w:rPr>
        <w:t>父母养老</w:t>
      </w:r>
      <w:r>
        <w:rPr>
          <w:rFonts w:hint="eastAsia" w:ascii="宋体" w:hAnsi="宋体" w:eastAsia="仿宋_GB2312" w:cs="仿宋_GB2312"/>
          <w:sz w:val="32"/>
          <w:szCs w:val="32"/>
          <w:highlight w:val="none"/>
        </w:rPr>
        <w:t>、社会保障等方面提供便利。</w:t>
      </w:r>
    </w:p>
    <w:bookmarkEnd w:id="18"/>
    <w:p>
      <w:pPr>
        <w:keepNext w:val="0"/>
        <w:keepLines w:val="0"/>
        <w:pageBreakBefore w:val="0"/>
        <w:kinsoku/>
        <w:wordWrap/>
        <w:overflowPunct/>
        <w:topLinePunct w:val="0"/>
        <w:bidi w:val="0"/>
        <w:adjustRightInd w:val="0"/>
        <w:snapToGrid w:val="0"/>
        <w:spacing w:beforeLines="0" w:afterLines="0" w:line="590" w:lineRule="exact"/>
        <w:textAlignment w:val="auto"/>
        <w:rPr>
          <w:rFonts w:ascii="宋体" w:hAnsi="宋体" w:eastAsia="仿宋_GB2312" w:cs="仿宋_GB2312"/>
          <w:sz w:val="32"/>
          <w:szCs w:val="32"/>
          <w:highlight w:val="none"/>
        </w:rPr>
      </w:pPr>
    </w:p>
    <w:p>
      <w:pPr>
        <w:keepNext w:val="0"/>
        <w:keepLines w:val="0"/>
        <w:pageBreakBefore w:val="0"/>
        <w:numPr>
          <w:ilvl w:val="0"/>
          <w:numId w:val="1"/>
        </w:numPr>
        <w:kinsoku/>
        <w:wordWrap/>
        <w:overflowPunct/>
        <w:topLinePunct w:val="0"/>
        <w:bidi w:val="0"/>
        <w:adjustRightInd w:val="0"/>
        <w:snapToGrid w:val="0"/>
        <w:spacing w:beforeLines="0" w:afterLines="0" w:line="590" w:lineRule="exact"/>
        <w:jc w:val="center"/>
        <w:textAlignment w:val="auto"/>
        <w:outlineLvl w:val="0"/>
        <w:rPr>
          <w:rFonts w:ascii="宋体" w:hAnsi="宋体" w:eastAsia="黑体" w:cs="黑体"/>
          <w:sz w:val="32"/>
          <w:szCs w:val="32"/>
          <w:highlight w:val="none"/>
        </w:rPr>
      </w:pPr>
      <w:bookmarkStart w:id="19" w:name="_Hlk102121156"/>
      <w:r>
        <w:rPr>
          <w:rFonts w:hint="eastAsia" w:ascii="宋体" w:hAnsi="宋体" w:eastAsia="黑体" w:cs="黑体"/>
          <w:sz w:val="32"/>
          <w:szCs w:val="32"/>
          <w:highlight w:val="none"/>
        </w:rPr>
        <w:t xml:space="preserve"> 人才培养与开发</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黑体" w:cs="黑体"/>
          <w:sz w:val="32"/>
          <w:szCs w:val="32"/>
          <w:highlight w:val="none"/>
        </w:rPr>
      </w:pP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黑体" w:cs="黑体"/>
          <w:sz w:val="32"/>
          <w:szCs w:val="32"/>
          <w:highlight w:val="none"/>
        </w:rPr>
      </w:pPr>
      <w:r>
        <w:rPr>
          <w:rFonts w:hint="eastAsia" w:ascii="宋体" w:hAnsi="宋体" w:eastAsia="黑体" w:cs="黑体"/>
          <w:sz w:val="32"/>
          <w:szCs w:val="32"/>
          <w:highlight w:val="none"/>
        </w:rPr>
        <w:t xml:space="preserve">第十九条 </w:t>
      </w:r>
      <w:r>
        <w:rPr>
          <w:rFonts w:hint="eastAsia" w:ascii="宋体" w:hAnsi="宋体" w:eastAsia="仿宋_GB2312" w:cs="仿宋_GB2312"/>
          <w:sz w:val="32"/>
          <w:szCs w:val="32"/>
          <w:highlight w:val="none"/>
        </w:rPr>
        <w:t>人才培养开发应当以本市经济社会发展需求为导向，加强政治引领和政治吸纳，遵循人才成长规律，坚持德才兼备，培养科学精神，全面提高人才自主培养质量，提升技术技能水平和创新创业能力。</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黑体" w:cs="黑体"/>
          <w:sz w:val="32"/>
          <w:szCs w:val="32"/>
          <w:highlight w:val="none"/>
        </w:rPr>
        <w:t xml:space="preserve">第二十条 </w:t>
      </w:r>
      <w:r>
        <w:rPr>
          <w:rFonts w:hint="eastAsia" w:ascii="宋体" w:hAnsi="宋体" w:eastAsia="仿宋_GB2312" w:cs="仿宋_GB2312"/>
          <w:sz w:val="32"/>
          <w:szCs w:val="32"/>
          <w:highlight w:val="none"/>
        </w:rPr>
        <w:t>教育、科技、财政、人力资源社会保障、自然资源、住房城乡建设等部门应当加强对高等学校在学科建设、专业设置、大学生创业就业等领域的政策支持。</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 xml:space="preserve">鼓励高等学校建立健全人才培养机制，以人才培养为中心开展教学、科学研究和社会服务，重视对人才科学精神、创新能力的培养培育。 </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 xml:space="preserve">鼓励高等学校结合本市经济发展需要和人才需求趋势，设置特色学科、专业和研究、实训平台。 </w:t>
      </w:r>
    </w:p>
    <w:bookmarkEnd w:id="19"/>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20" w:name="_Hlk102121165"/>
      <w:r>
        <w:rPr>
          <w:rFonts w:hint="eastAsia" w:ascii="宋体" w:hAnsi="宋体" w:eastAsia="黑体" w:cs="黑体"/>
          <w:sz w:val="32"/>
          <w:szCs w:val="32"/>
          <w:highlight w:val="none"/>
        </w:rPr>
        <w:t xml:space="preserve">第二十一条 </w:t>
      </w:r>
      <w:r>
        <w:rPr>
          <w:rFonts w:hint="eastAsia" w:ascii="宋体" w:hAnsi="宋体" w:eastAsia="仿宋_GB2312" w:cs="仿宋_GB2312"/>
          <w:sz w:val="32"/>
          <w:szCs w:val="32"/>
          <w:highlight w:val="none"/>
        </w:rPr>
        <w:t>行业主管部门应当支持在本市重点行业、领域中培养、选拔领军人才和青年拔尖人才。</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高等学校、科研机构以及其他企业事业单位在本市设立院士工作站、博士后创新实践基地、博士后科研工作站、海智工作站、博士工作站等创新创业平台和新型研发机构的，给予财政资助。</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 xml:space="preserve">鼓励和支持高等学校、科研机构以及其他企业事业单位培养开发高层次人才。 </w:t>
      </w:r>
    </w:p>
    <w:bookmarkEnd w:id="20"/>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bookmarkStart w:id="21" w:name="_Hlk102121179"/>
      <w:r>
        <w:rPr>
          <w:rFonts w:hint="eastAsia" w:ascii="宋体" w:hAnsi="宋体" w:eastAsia="黑体" w:cs="黑体"/>
          <w:sz w:val="32"/>
          <w:szCs w:val="32"/>
          <w:highlight w:val="none"/>
        </w:rPr>
        <w:t xml:space="preserve">第二十二条 </w:t>
      </w:r>
      <w:r>
        <w:rPr>
          <w:rFonts w:hint="eastAsia" w:ascii="宋体" w:hAnsi="宋体" w:eastAsia="仿宋_GB2312" w:cs="仿宋_GB2312"/>
          <w:sz w:val="32"/>
          <w:szCs w:val="32"/>
          <w:highlight w:val="none"/>
        </w:rPr>
        <w:t>市、县级人民政府应当创造有利于促进企业家发展的环境，开展常态化的企业经营管理人才培训，建立企业家交流学习合作平台，培养优秀企业家和职业经理人。</w:t>
      </w:r>
    </w:p>
    <w:bookmarkEnd w:id="21"/>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1"/>
        <w:rPr>
          <w:rFonts w:hint="eastAsia" w:ascii="宋体" w:hAnsi="宋体" w:eastAsia="仿宋_GB2312" w:cs="仿宋_GB2312"/>
          <w:sz w:val="32"/>
          <w:szCs w:val="32"/>
          <w:highlight w:val="none"/>
        </w:rPr>
      </w:pPr>
      <w:bookmarkStart w:id="22" w:name="_Hlk102121194"/>
      <w:r>
        <w:rPr>
          <w:rFonts w:hint="eastAsia" w:ascii="宋体" w:hAnsi="宋体" w:eastAsia="黑体" w:cs="黑体"/>
          <w:sz w:val="32"/>
          <w:szCs w:val="32"/>
          <w:highlight w:val="none"/>
        </w:rPr>
        <w:t xml:space="preserve">第二十三条 </w:t>
      </w:r>
      <w:bookmarkEnd w:id="22"/>
      <w:bookmarkStart w:id="23" w:name="_Hlk102121207"/>
      <w:r>
        <w:rPr>
          <w:rFonts w:hint="eastAsia" w:ascii="宋体" w:hAnsi="宋体" w:eastAsia="仿宋_GB2312" w:cs="仿宋_GB2312"/>
          <w:sz w:val="32"/>
          <w:szCs w:val="32"/>
          <w:highlight w:val="none"/>
        </w:rPr>
        <w:t>市、县级人民政府应当加强企业主导的产学研深度融合，强化企业科技创新主体地位，提高科技成果转化和产业化水平。</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黑体" w:cs="黑体"/>
          <w:sz w:val="32"/>
          <w:szCs w:val="32"/>
          <w:highlight w:val="none"/>
        </w:rPr>
        <w:t xml:space="preserve">第二十四条 </w:t>
      </w:r>
      <w:r>
        <w:rPr>
          <w:rFonts w:hint="eastAsia" w:ascii="宋体" w:hAnsi="宋体" w:eastAsia="仿宋_GB2312" w:cs="仿宋_GB2312"/>
          <w:sz w:val="32"/>
          <w:szCs w:val="32"/>
          <w:highlight w:val="none"/>
        </w:rPr>
        <w:t>人力资源社会保障等有关部门应当定期开展技术技能人才评选活动，鼓励和支持企业事业单位和其他组织开展技术技能类竞赛、技术攻关等活动。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职业学校应当以本市产业发展为导向，及时调整专业设置，加强</w:t>
      </w:r>
      <w:r>
        <w:rPr>
          <w:rFonts w:ascii="宋体" w:hAnsi="宋体"/>
          <w:highlight w:val="none"/>
        </w:rPr>
        <w:fldChar w:fldCharType="begin"/>
      </w:r>
      <w:r>
        <w:rPr>
          <w:rFonts w:ascii="宋体" w:hAnsi="宋体"/>
          <w:highlight w:val="none"/>
        </w:rPr>
        <w:instrText xml:space="preserve"> HYPERLINK "https://www.pkulaw.com/lar/f36d0dbaa46249a6354e48bdd07ababcbdfb.html?tiao=1&amp;keyword=%E8%B0%83%E6%95%B4%E4%B8%93%E4%B8%9A%E8%AE%BE%E7%BD%AE%20%E4%BA%BA%E6%89%8D%20%E5%9F%B9%E5%85%BB" \t "https://www.pkulaw.com/_blank" </w:instrText>
      </w:r>
      <w:r>
        <w:rPr>
          <w:rFonts w:ascii="宋体" w:hAnsi="宋体"/>
          <w:highlight w:val="none"/>
        </w:rPr>
        <w:fldChar w:fldCharType="separate"/>
      </w:r>
      <w:r>
        <w:rPr>
          <w:rFonts w:hint="eastAsia" w:ascii="宋体" w:hAnsi="宋体" w:eastAsia="仿宋_GB2312" w:cs="仿宋_GB2312"/>
          <w:sz w:val="32"/>
          <w:szCs w:val="32"/>
          <w:highlight w:val="none"/>
        </w:rPr>
        <w:t>培养应用型、技能型、创新型人才。</w:t>
      </w:r>
      <w:r>
        <w:rPr>
          <w:rFonts w:hint="eastAsia" w:ascii="宋体" w:hAnsi="宋体" w:eastAsia="仿宋_GB2312" w:cs="仿宋_GB2312"/>
          <w:sz w:val="32"/>
          <w:szCs w:val="32"/>
          <w:highlight w:val="none"/>
        </w:rPr>
        <w:fldChar w:fldCharType="end"/>
      </w:r>
      <w:r>
        <w:rPr>
          <w:rFonts w:hint="eastAsia" w:ascii="宋体" w:hAnsi="宋体" w:eastAsia="仿宋_GB2312" w:cs="仿宋_GB2312"/>
          <w:sz w:val="32"/>
          <w:szCs w:val="32"/>
          <w:highlight w:val="none"/>
        </w:rPr>
        <w:t>支持职业学校与企业联合培养技术技能人才。</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鼓励社会力量以独资、出资、合作等方式参与创办、建设职业学校，为学生提供见习、实习和就业机会。</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黑体" w:cs="仿宋_GB2312"/>
          <w:sz w:val="32"/>
          <w:szCs w:val="32"/>
          <w:highlight w:val="none"/>
        </w:rPr>
      </w:pPr>
      <w:r>
        <w:rPr>
          <w:rFonts w:hint="eastAsia" w:ascii="宋体" w:hAnsi="宋体" w:eastAsia="仿宋_GB2312" w:cs="仿宋_GB2312"/>
          <w:sz w:val="32"/>
          <w:szCs w:val="32"/>
          <w:highlight w:val="none"/>
        </w:rPr>
        <w:t>鼓励和支持企业事业单位和其他组织设立高技能人才培训基地、人才驿站、技能大师工作室、技师工作站、劳模和工匠人才创新工作室等</w:t>
      </w:r>
      <w:r>
        <w:rPr>
          <w:rFonts w:hint="eastAsia" w:ascii="宋体" w:hAnsi="宋体" w:eastAsia="仿宋_GB2312" w:cs="仿宋_GB2312"/>
          <w:sz w:val="32"/>
          <w:szCs w:val="32"/>
          <w:highlight w:val="none"/>
          <w:lang w:eastAsia="zh-CN"/>
        </w:rPr>
        <w:t>技术</w:t>
      </w:r>
      <w:r>
        <w:rPr>
          <w:rFonts w:hint="eastAsia" w:ascii="宋体" w:hAnsi="宋体" w:eastAsia="仿宋_GB2312" w:cs="仿宋_GB2312"/>
          <w:sz w:val="32"/>
          <w:szCs w:val="32"/>
          <w:highlight w:val="none"/>
        </w:rPr>
        <w:t xml:space="preserve">技能人才培养平台。 </w:t>
      </w:r>
    </w:p>
    <w:bookmarkEnd w:id="23"/>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24" w:name="_Hlk102121217"/>
      <w:r>
        <w:rPr>
          <w:rFonts w:hint="eastAsia" w:ascii="宋体" w:hAnsi="宋体" w:eastAsia="黑体" w:cs="黑体"/>
          <w:sz w:val="32"/>
          <w:szCs w:val="32"/>
          <w:highlight w:val="none"/>
        </w:rPr>
        <w:t xml:space="preserve">第二十五条 </w:t>
      </w:r>
      <w:bookmarkEnd w:id="24"/>
      <w:bookmarkStart w:id="25" w:name="_Hlk102121225"/>
      <w:r>
        <w:rPr>
          <w:rFonts w:hint="eastAsia" w:ascii="宋体" w:hAnsi="宋体" w:eastAsia="仿宋_GB2312" w:cs="仿宋_GB2312"/>
          <w:sz w:val="32"/>
          <w:szCs w:val="32"/>
          <w:highlight w:val="none"/>
        </w:rPr>
        <w:t>市、县级人民政府应当结合本地区海水养殖、水稻种植、乡村旅游等特色产业，培养开发农村基层管理人才、农民企业家、种植养殖能手等农村实用人才和服务农村经济社会发展的科技、教育、文化</w:t>
      </w:r>
      <w:r>
        <w:rPr>
          <w:rFonts w:hint="eastAsia" w:ascii="宋体" w:hAnsi="宋体" w:eastAsia="仿宋_GB2312" w:cs="仿宋_GB2312"/>
          <w:sz w:val="32"/>
          <w:szCs w:val="32"/>
          <w:highlight w:val="none"/>
          <w:lang w:eastAsia="zh-CN"/>
        </w:rPr>
        <w:t>旅游</w:t>
      </w:r>
      <w:r>
        <w:rPr>
          <w:rFonts w:hint="eastAsia" w:ascii="宋体" w:hAnsi="宋体" w:eastAsia="仿宋_GB2312" w:cs="仿宋_GB2312"/>
          <w:sz w:val="32"/>
          <w:szCs w:val="32"/>
          <w:highlight w:val="none"/>
        </w:rPr>
        <w:t xml:space="preserve">、卫生健康等方面的人才。 </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人力资源社会保障、农业农村等主管部门应当完善乡村工匠专业人才职称评价体系，引导农业农村人才参与职称评价工作。</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鼓励高等学校、科研机构、职业学校与市、县级人民政府共建培训基地，与农业企业共建研究院，开展各类新型职业农民培训。</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黑体" w:cs="黑体"/>
          <w:sz w:val="32"/>
          <w:szCs w:val="32"/>
          <w:highlight w:val="none"/>
        </w:rPr>
        <w:t xml:space="preserve">第二十六条 </w:t>
      </w:r>
      <w:r>
        <w:rPr>
          <w:rFonts w:hint="eastAsia" w:ascii="宋体" w:hAnsi="宋体" w:eastAsia="仿宋_GB2312" w:cs="仿宋_GB2312"/>
          <w:sz w:val="32"/>
          <w:szCs w:val="32"/>
          <w:highlight w:val="none"/>
        </w:rPr>
        <w:t>民政等有关部门应当加强社会工作专业岗位开发设置，依托高等学校、职业学校和社会服务机构建立社会工作专业培训基地，组织开展社会工作专业教育培训。</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p>
    <w:bookmarkEnd w:id="25"/>
    <w:p>
      <w:pPr>
        <w:keepNext w:val="0"/>
        <w:keepLines w:val="0"/>
        <w:pageBreakBefore w:val="0"/>
        <w:numPr>
          <w:ilvl w:val="0"/>
          <w:numId w:val="1"/>
        </w:numPr>
        <w:kinsoku/>
        <w:wordWrap/>
        <w:overflowPunct/>
        <w:topLinePunct w:val="0"/>
        <w:bidi w:val="0"/>
        <w:adjustRightInd w:val="0"/>
        <w:snapToGrid w:val="0"/>
        <w:spacing w:beforeLines="0" w:afterLines="0" w:line="590" w:lineRule="exact"/>
        <w:jc w:val="center"/>
        <w:textAlignment w:val="auto"/>
        <w:outlineLvl w:val="0"/>
        <w:rPr>
          <w:rFonts w:ascii="宋体" w:hAnsi="宋体" w:eastAsia="黑体" w:cs="黑体"/>
          <w:sz w:val="32"/>
          <w:szCs w:val="32"/>
          <w:highlight w:val="none"/>
        </w:rPr>
      </w:pPr>
      <w:bookmarkStart w:id="26" w:name="_Hlk102121249"/>
      <w:r>
        <w:rPr>
          <w:rFonts w:hint="eastAsia" w:ascii="宋体" w:hAnsi="宋体" w:eastAsia="黑体" w:cs="黑体"/>
          <w:sz w:val="32"/>
          <w:szCs w:val="32"/>
          <w:highlight w:val="none"/>
        </w:rPr>
        <w:t xml:space="preserve"> 人才评价与使用</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黑体" w:cs="黑体"/>
          <w:sz w:val="32"/>
          <w:szCs w:val="32"/>
          <w:highlight w:val="none"/>
        </w:rPr>
      </w:pP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黑体" w:cs="黑体"/>
          <w:sz w:val="32"/>
          <w:szCs w:val="32"/>
          <w:highlight w:val="none"/>
        </w:rPr>
        <w:t xml:space="preserve">第二十七条 </w:t>
      </w:r>
      <w:r>
        <w:rPr>
          <w:rFonts w:hint="eastAsia" w:ascii="宋体" w:hAnsi="宋体" w:eastAsia="仿宋_GB2312" w:cs="仿宋_GB2312"/>
          <w:sz w:val="32"/>
          <w:szCs w:val="32"/>
          <w:highlight w:val="none"/>
        </w:rPr>
        <w:t>人才评价应当</w:t>
      </w:r>
      <w:r>
        <w:rPr>
          <w:rFonts w:hint="eastAsia" w:ascii="宋体" w:hAnsi="宋体" w:eastAsia="仿宋_GB2312" w:cs="仿宋_GB2312"/>
          <w:sz w:val="32"/>
          <w:szCs w:val="32"/>
          <w:highlight w:val="none"/>
          <w:lang w:eastAsia="zh-CN"/>
        </w:rPr>
        <w:t>以创新价值、能力、贡献为导向</w:t>
      </w:r>
      <w:r>
        <w:rPr>
          <w:rFonts w:hint="eastAsia" w:ascii="宋体" w:hAnsi="宋体" w:eastAsia="仿宋_GB2312" w:cs="仿宋_GB2312"/>
          <w:sz w:val="32"/>
          <w:szCs w:val="32"/>
          <w:highlight w:val="none"/>
        </w:rPr>
        <w:t>，注重标志性成果的质量、贡献、影响和转化应用，不唯论文、职称、学历、奖项，分类别、分层次对人才进行评价，并将评价结果作为人才使用、激励的重要参考依据。</w:t>
      </w:r>
    </w:p>
    <w:bookmarkEnd w:id="26"/>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27" w:name="_Hlk102121256"/>
      <w:r>
        <w:rPr>
          <w:rFonts w:hint="eastAsia" w:ascii="宋体" w:hAnsi="宋体" w:eastAsia="黑体" w:cs="黑体"/>
          <w:sz w:val="32"/>
          <w:szCs w:val="32"/>
          <w:highlight w:val="none"/>
        </w:rPr>
        <w:t xml:space="preserve">第二十八条 </w:t>
      </w:r>
      <w:r>
        <w:rPr>
          <w:rFonts w:hint="eastAsia" w:ascii="宋体" w:hAnsi="宋体" w:eastAsia="仿宋_GB2312" w:cs="仿宋_GB2312"/>
          <w:sz w:val="32"/>
          <w:szCs w:val="32"/>
          <w:highlight w:val="none"/>
        </w:rPr>
        <w:t>市、县级</w:t>
      </w:r>
      <w:r>
        <w:rPr>
          <w:rFonts w:hint="eastAsia" w:ascii="宋体" w:hAnsi="宋体" w:eastAsia="仿宋_GB2312" w:cs="仿宋_GB2312"/>
          <w:kern w:val="0"/>
          <w:sz w:val="32"/>
          <w:szCs w:val="32"/>
          <w:highlight w:val="none"/>
        </w:rPr>
        <w:t>人民政府应当逐步建立科学、合理、多元的评价机制，发挥政府、用人单位、行业协会、专业组织等评价主体作用，通过组织评价、社会评价、专家评价、市场评价、测评技术评价、大数据测评等方式实施评价。</w:t>
      </w:r>
    </w:p>
    <w:bookmarkEnd w:id="27"/>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28" w:name="_Hlk102121265"/>
      <w:r>
        <w:rPr>
          <w:rFonts w:hint="eastAsia" w:ascii="宋体" w:hAnsi="宋体" w:eastAsia="黑体" w:cs="黑体"/>
          <w:sz w:val="32"/>
          <w:szCs w:val="32"/>
          <w:highlight w:val="none"/>
        </w:rPr>
        <w:t xml:space="preserve">第二十九条 </w:t>
      </w:r>
      <w:r>
        <w:rPr>
          <w:rFonts w:ascii="宋体" w:hAnsi="宋体"/>
          <w:highlight w:val="none"/>
        </w:rPr>
        <w:fldChar w:fldCharType="begin"/>
      </w:r>
      <w:r>
        <w:rPr>
          <w:rFonts w:ascii="宋体" w:hAnsi="宋体"/>
          <w:highlight w:val="none"/>
        </w:rPr>
        <w:instrText xml:space="preserve"> HYPERLINK "https://www.pkulaw.com/lar/ca209a1735e37213ce5e84c3e967596abdfb.html?tiao=1&amp;keyword=%E7%BA%B3%E5%85%A5%E8%AF%84%E4%BB%B7%E8%A6%81%E7%B4%A0" \t "https://www.pkulaw.com/_blank" </w:instrText>
      </w:r>
      <w:r>
        <w:rPr>
          <w:rFonts w:ascii="宋体" w:hAnsi="宋体"/>
          <w:highlight w:val="none"/>
        </w:rPr>
        <w:fldChar w:fldCharType="separate"/>
      </w:r>
      <w:r>
        <w:rPr>
          <w:rFonts w:hint="eastAsia" w:ascii="宋体" w:hAnsi="宋体" w:eastAsia="仿宋_GB2312" w:cs="仿宋_GB2312"/>
          <w:sz w:val="32"/>
          <w:szCs w:val="32"/>
          <w:highlight w:val="none"/>
        </w:rPr>
        <w:t>市、县级人民政府及其有关部门制定人才评价标准时，应当将同行评价、市场评价和社会评价纳入评价要素。</w:t>
      </w:r>
      <w:r>
        <w:rPr>
          <w:rFonts w:hint="eastAsia" w:ascii="宋体" w:hAnsi="宋体" w:eastAsia="仿宋_GB2312" w:cs="仿宋_GB2312"/>
          <w:sz w:val="32"/>
          <w:szCs w:val="32"/>
          <w:highlight w:val="none"/>
        </w:rPr>
        <w:fldChar w:fldCharType="end"/>
      </w:r>
    </w:p>
    <w:bookmarkEnd w:id="28"/>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29" w:name="_Hlk102121272"/>
      <w:r>
        <w:rPr>
          <w:rFonts w:hint="eastAsia" w:ascii="宋体" w:hAnsi="宋体" w:eastAsia="黑体" w:cs="黑体"/>
          <w:sz w:val="32"/>
          <w:szCs w:val="32"/>
          <w:highlight w:val="none"/>
        </w:rPr>
        <w:t xml:space="preserve">第三十条 </w:t>
      </w:r>
      <w:r>
        <w:rPr>
          <w:rFonts w:hint="eastAsia" w:ascii="宋体" w:hAnsi="宋体" w:eastAsia="仿宋_GB2312" w:cs="仿宋_GB2312"/>
          <w:sz w:val="32"/>
          <w:szCs w:val="32"/>
          <w:highlight w:val="none"/>
        </w:rPr>
        <w:t>用人单位应当重视人才专长，综合人才评价结果，结合人才专业知识或者专业技能安排合适的岗位和工作，发挥人才创造性作用。</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用人单位应当明确岗位职责，结合人才职业规划科学合理使用人才。</w:t>
      </w:r>
    </w:p>
    <w:bookmarkEnd w:id="29"/>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30" w:name="_Hlk102121281"/>
      <w:r>
        <w:rPr>
          <w:rFonts w:hint="eastAsia" w:ascii="宋体" w:hAnsi="宋体" w:eastAsia="黑体" w:cs="黑体"/>
          <w:sz w:val="32"/>
          <w:szCs w:val="32"/>
          <w:highlight w:val="none"/>
        </w:rPr>
        <w:t xml:space="preserve">第三十一条 </w:t>
      </w:r>
      <w:r>
        <w:rPr>
          <w:rFonts w:hint="eastAsia" w:ascii="宋体" w:hAnsi="宋体" w:eastAsia="仿宋_GB2312" w:cs="仿宋_GB2312"/>
          <w:sz w:val="32"/>
          <w:szCs w:val="32"/>
          <w:highlight w:val="none"/>
        </w:rPr>
        <w:t>用人单位应当依法建立和完善规章制度，落实各项人才政策，保障人才享有合法权利，为人才提供良好的工作环境和工作条件。</w:t>
      </w:r>
    </w:p>
    <w:bookmarkEnd w:id="30"/>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31" w:name="_Hlk102121289"/>
      <w:r>
        <w:rPr>
          <w:rFonts w:hint="eastAsia" w:ascii="宋体" w:hAnsi="宋体" w:eastAsia="黑体" w:cs="黑体"/>
          <w:sz w:val="32"/>
          <w:szCs w:val="32"/>
          <w:highlight w:val="none"/>
        </w:rPr>
        <w:t xml:space="preserve">第三十二条 </w:t>
      </w:r>
      <w:r>
        <w:rPr>
          <w:rFonts w:hint="eastAsia" w:ascii="宋体" w:hAnsi="宋体" w:eastAsia="仿宋_GB2312" w:cs="仿宋_GB2312"/>
          <w:sz w:val="32"/>
          <w:szCs w:val="32"/>
          <w:highlight w:val="none"/>
        </w:rPr>
        <w:t>市、县级人民政府应当建立和完善人才使用考核机制，对引进和培养的各类人才和团队进行考核。</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p>
    <w:bookmarkEnd w:id="31"/>
    <w:p>
      <w:pPr>
        <w:keepNext w:val="0"/>
        <w:keepLines w:val="0"/>
        <w:pageBreakBefore w:val="0"/>
        <w:numPr>
          <w:ilvl w:val="0"/>
          <w:numId w:val="1"/>
        </w:numPr>
        <w:kinsoku/>
        <w:wordWrap/>
        <w:overflowPunct/>
        <w:topLinePunct w:val="0"/>
        <w:bidi w:val="0"/>
        <w:adjustRightInd w:val="0"/>
        <w:snapToGrid w:val="0"/>
        <w:spacing w:beforeLines="0" w:afterLines="0" w:line="590" w:lineRule="exact"/>
        <w:jc w:val="center"/>
        <w:textAlignment w:val="auto"/>
        <w:outlineLvl w:val="0"/>
        <w:rPr>
          <w:rFonts w:ascii="宋体" w:hAnsi="宋体" w:eastAsia="黑体" w:cs="黑体"/>
          <w:sz w:val="32"/>
          <w:szCs w:val="32"/>
          <w:highlight w:val="none"/>
        </w:rPr>
      </w:pPr>
      <w:bookmarkStart w:id="32" w:name="_Hlk102121395"/>
      <w:bookmarkStart w:id="33" w:name="_Hlk102004360"/>
      <w:r>
        <w:rPr>
          <w:rFonts w:hint="eastAsia" w:ascii="宋体" w:hAnsi="宋体" w:eastAsia="黑体" w:cs="黑体"/>
          <w:sz w:val="32"/>
          <w:szCs w:val="32"/>
          <w:highlight w:val="none"/>
        </w:rPr>
        <w:t xml:space="preserve"> 人才保障激励与服务</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黑体" w:cs="黑体"/>
          <w:sz w:val="32"/>
          <w:szCs w:val="32"/>
          <w:highlight w:val="none"/>
        </w:rPr>
      </w:pP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黑体" w:cs="黑体"/>
          <w:sz w:val="32"/>
          <w:szCs w:val="32"/>
          <w:highlight w:val="none"/>
        </w:rPr>
        <w:t xml:space="preserve">第三十三条 </w:t>
      </w:r>
      <w:r>
        <w:rPr>
          <w:rFonts w:hint="eastAsia" w:ascii="宋体" w:hAnsi="宋体" w:eastAsia="仿宋_GB2312" w:cs="仿宋_GB2312"/>
          <w:sz w:val="32"/>
          <w:szCs w:val="32"/>
          <w:highlight w:val="none"/>
        </w:rPr>
        <w:t>人才工作综合主管部门、人力资源社会保障等有关部门应当制定更加积极、开放、有效的人才政策，</w:t>
      </w:r>
      <w:r>
        <w:rPr>
          <w:rFonts w:hint="eastAsia" w:ascii="宋体" w:hAnsi="宋体" w:eastAsia="仿宋_GB2312" w:cs="仿宋_GB2312"/>
          <w:sz w:val="32"/>
          <w:szCs w:val="32"/>
          <w:highlight w:val="none"/>
          <w:lang w:eastAsia="zh-CN"/>
        </w:rPr>
        <w:t>建设战略人才力量，统筹推动各支人才队伍建设</w:t>
      </w:r>
      <w:r>
        <w:rPr>
          <w:rFonts w:hint="eastAsia" w:ascii="宋体" w:hAnsi="宋体" w:eastAsia="仿宋_GB2312" w:cs="仿宋_GB2312"/>
          <w:sz w:val="32"/>
          <w:szCs w:val="32"/>
          <w:highlight w:val="none"/>
        </w:rPr>
        <w:t xml:space="preserve">。 </w:t>
      </w:r>
    </w:p>
    <w:bookmarkEnd w:id="32"/>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人才工作综合主管部门、人力资源社会保障等有关部门应当对人才发展环境和人才政策落实情况进行评估，并根据评估结果及时调整完善人才政策。人才发展环境和人才政策落实情况评估可以委托第三方机构实施。</w:t>
      </w:r>
    </w:p>
    <w:bookmarkEnd w:id="33"/>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34" w:name="_Hlk102004367"/>
      <w:r>
        <w:rPr>
          <w:rFonts w:hint="eastAsia" w:ascii="宋体" w:hAnsi="宋体" w:eastAsia="黑体" w:cs="黑体"/>
          <w:sz w:val="32"/>
          <w:szCs w:val="32"/>
          <w:highlight w:val="none"/>
        </w:rPr>
        <w:t xml:space="preserve">第三十四条 </w:t>
      </w:r>
      <w:r>
        <w:rPr>
          <w:rFonts w:hint="eastAsia" w:ascii="宋体" w:hAnsi="宋体" w:eastAsia="仿宋_GB2312" w:cs="仿宋_GB2312"/>
          <w:sz w:val="32"/>
          <w:szCs w:val="32"/>
          <w:highlight w:val="none"/>
        </w:rPr>
        <w:t>市、县级人民政府应当建立人才待遇保障机制，明确人才待遇标准和服务期限，对符合条件的人才给予保障。</w:t>
      </w:r>
    </w:p>
    <w:bookmarkEnd w:id="34"/>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35" w:name="_Hlk102004378"/>
      <w:r>
        <w:rPr>
          <w:rFonts w:hint="eastAsia" w:ascii="宋体" w:hAnsi="宋体" w:eastAsia="黑体" w:cs="黑体"/>
          <w:sz w:val="32"/>
          <w:szCs w:val="32"/>
          <w:highlight w:val="none"/>
        </w:rPr>
        <w:t xml:space="preserve">第三十五条 </w:t>
      </w:r>
      <w:r>
        <w:rPr>
          <w:rFonts w:hint="eastAsia" w:ascii="宋体" w:hAnsi="宋体" w:eastAsia="仿宋_GB2312" w:cs="仿宋_GB2312"/>
          <w:sz w:val="32"/>
          <w:szCs w:val="32"/>
          <w:highlight w:val="none"/>
        </w:rPr>
        <w:t>高层次人才、</w:t>
      </w:r>
      <w:r>
        <w:rPr>
          <w:rFonts w:hint="eastAsia" w:ascii="宋体" w:hAnsi="宋体" w:eastAsia="仿宋_GB2312" w:cs="仿宋_GB2312"/>
          <w:sz w:val="32"/>
          <w:szCs w:val="32"/>
          <w:highlight w:val="none"/>
          <w:lang w:eastAsia="zh-CN"/>
        </w:rPr>
        <w:t>技术技能</w:t>
      </w:r>
      <w:r>
        <w:rPr>
          <w:rFonts w:hint="eastAsia" w:ascii="宋体" w:hAnsi="宋体" w:eastAsia="仿宋_GB2312" w:cs="仿宋_GB2312"/>
          <w:sz w:val="32"/>
          <w:szCs w:val="32"/>
          <w:highlight w:val="none"/>
        </w:rPr>
        <w:t>人才和急需紧缺人才，按照规定在落户、子女入托入学、配偶就业、父母养老、医疗保障、住房安居、创新创业等方面享受相关优惠政策。</w:t>
      </w:r>
    </w:p>
    <w:bookmarkEnd w:id="35"/>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36" w:name="_Hlk102004385"/>
      <w:r>
        <w:rPr>
          <w:rFonts w:hint="eastAsia" w:ascii="宋体" w:hAnsi="宋体" w:eastAsia="黑体" w:cs="黑体"/>
          <w:sz w:val="32"/>
          <w:szCs w:val="32"/>
          <w:highlight w:val="none"/>
        </w:rPr>
        <w:t xml:space="preserve">第三十六条 </w:t>
      </w:r>
      <w:r>
        <w:rPr>
          <w:rFonts w:hint="eastAsia" w:ascii="宋体" w:hAnsi="宋体" w:eastAsia="仿宋_GB2312" w:cs="仿宋_GB2312"/>
          <w:sz w:val="32"/>
          <w:szCs w:val="32"/>
          <w:highlight w:val="none"/>
        </w:rPr>
        <w:t>住房城乡建设部门应当会同发展改革、财政、人力资源社会保障、自然资源等有关部门推进人才安居工程建设，多形式筹集房源，多渠道解决人才居住需求。</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市、县级人民政府应当拓展人才交流服务空间，建设富有本市特色的人才社区和人才公园。</w:t>
      </w:r>
    </w:p>
    <w:bookmarkEnd w:id="36"/>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bookmarkStart w:id="37" w:name="_Hlk102004403"/>
      <w:bookmarkStart w:id="38" w:name="_Hlk102121438"/>
      <w:r>
        <w:rPr>
          <w:rFonts w:hint="eastAsia" w:ascii="宋体" w:hAnsi="宋体" w:eastAsia="黑体" w:cs="黑体"/>
          <w:sz w:val="32"/>
          <w:szCs w:val="32"/>
          <w:highlight w:val="none"/>
        </w:rPr>
        <w:t xml:space="preserve">第三十七条 </w:t>
      </w:r>
      <w:r>
        <w:rPr>
          <w:rFonts w:hint="eastAsia" w:ascii="宋体" w:hAnsi="宋体" w:eastAsia="仿宋_GB2312" w:cs="仿宋_GB2312"/>
          <w:sz w:val="32"/>
          <w:szCs w:val="32"/>
          <w:highlight w:val="none"/>
        </w:rPr>
        <w:t>市、县级人民政府应当</w:t>
      </w:r>
      <w:r>
        <w:rPr>
          <w:rFonts w:hint="eastAsia" w:ascii="宋体" w:hAnsi="宋体" w:eastAsia="仿宋_GB2312" w:cs="仿宋_GB2312"/>
          <w:sz w:val="32"/>
          <w:szCs w:val="32"/>
          <w:highlight w:val="none"/>
          <w:lang w:eastAsia="zh-CN"/>
        </w:rPr>
        <w:t>建立</w:t>
      </w:r>
      <w:r>
        <w:rPr>
          <w:rFonts w:hint="eastAsia" w:ascii="宋体" w:hAnsi="宋体" w:eastAsia="仿宋_GB2312" w:cs="仿宋_GB2312"/>
          <w:sz w:val="32"/>
          <w:szCs w:val="32"/>
          <w:highlight w:val="none"/>
        </w:rPr>
        <w:t>人才创新创业项目贷款风险补偿</w:t>
      </w:r>
      <w:r>
        <w:rPr>
          <w:rFonts w:hint="eastAsia" w:ascii="宋体" w:hAnsi="宋体" w:eastAsia="仿宋_GB2312" w:cs="仿宋_GB2312"/>
          <w:sz w:val="32"/>
          <w:szCs w:val="32"/>
          <w:highlight w:val="none"/>
          <w:lang w:eastAsia="zh-CN"/>
        </w:rPr>
        <w:t>机制</w:t>
      </w:r>
      <w:r>
        <w:rPr>
          <w:rFonts w:hint="eastAsia" w:ascii="宋体" w:hAnsi="宋体" w:eastAsia="仿宋_GB2312" w:cs="仿宋_GB2312"/>
          <w:sz w:val="32"/>
          <w:szCs w:val="32"/>
          <w:highlight w:val="none"/>
        </w:rPr>
        <w:t xml:space="preserve">，鼓励和支持金融机构积极创新金融产品和服务，加强对人才创新创业的信贷支持、知识产权质押融资支持和保险保障服务等。 </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支持有条件的地区通过设立人才引导基金、风险投资基金等形式，为人才发展拓宽投融资渠道，推动各类基金与企业有效对接，引导社会资本与企业融合发展。</w:t>
      </w:r>
    </w:p>
    <w:bookmarkEnd w:id="37"/>
    <w:bookmarkEnd w:id="38"/>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39" w:name="_Hlk102004416"/>
      <w:r>
        <w:rPr>
          <w:rFonts w:hint="eastAsia" w:ascii="宋体" w:hAnsi="宋体" w:eastAsia="黑体" w:cs="黑体"/>
          <w:sz w:val="32"/>
          <w:szCs w:val="32"/>
          <w:highlight w:val="none"/>
        </w:rPr>
        <w:t xml:space="preserve">第三十八条 </w:t>
      </w:r>
      <w:r>
        <w:rPr>
          <w:rFonts w:hint="eastAsia" w:ascii="宋体" w:hAnsi="宋体" w:eastAsia="仿宋_GB2312" w:cs="仿宋_GB2312"/>
          <w:sz w:val="32"/>
          <w:szCs w:val="32"/>
          <w:highlight w:val="none"/>
        </w:rPr>
        <w:t xml:space="preserve">鼓励企业建立健全人才激励机制，引导企业实施协议工资制、年薪制、股权激励计划等分配形式，从优确定工资待遇。 </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鼓励企业人才以专利等技术成果作价出资，激发人才创新创业活力。</w:t>
      </w:r>
    </w:p>
    <w:bookmarkEnd w:id="39"/>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40" w:name="_Hlk102004426"/>
      <w:r>
        <w:rPr>
          <w:rFonts w:hint="eastAsia" w:ascii="宋体" w:hAnsi="宋体" w:eastAsia="黑体" w:cs="黑体"/>
          <w:sz w:val="32"/>
          <w:szCs w:val="32"/>
          <w:highlight w:val="none"/>
        </w:rPr>
        <w:t xml:space="preserve">第三十九条 </w:t>
      </w:r>
      <w:r>
        <w:rPr>
          <w:rFonts w:hint="eastAsia" w:ascii="宋体" w:hAnsi="宋体" w:eastAsia="仿宋_GB2312" w:cs="仿宋_GB2312"/>
          <w:sz w:val="32"/>
          <w:szCs w:val="32"/>
          <w:highlight w:val="none"/>
        </w:rPr>
        <w:t>市、县级人民政府应当提高基层人才保障水平。有关主管部门和用人单位在职称评定、职级晋升、薪酬待遇等方面给予支持和帮助。</w:t>
      </w:r>
    </w:p>
    <w:bookmarkEnd w:id="40"/>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41" w:name="_Hlk102121477"/>
      <w:bookmarkStart w:id="42" w:name="_Hlk102004436"/>
      <w:r>
        <w:rPr>
          <w:rFonts w:hint="eastAsia" w:ascii="宋体" w:hAnsi="宋体" w:eastAsia="黑体" w:cs="黑体"/>
          <w:sz w:val="32"/>
          <w:szCs w:val="32"/>
          <w:highlight w:val="none"/>
        </w:rPr>
        <w:t xml:space="preserve">第四十条 </w:t>
      </w:r>
      <w:r>
        <w:rPr>
          <w:rFonts w:hint="eastAsia" w:ascii="宋体" w:hAnsi="宋体" w:eastAsia="仿宋_GB2312" w:cs="仿宋_GB2312"/>
          <w:sz w:val="32"/>
          <w:szCs w:val="32"/>
          <w:highlight w:val="none"/>
        </w:rPr>
        <w:t>市、县级人民政府应当</w:t>
      </w:r>
      <w:r>
        <w:rPr>
          <w:rFonts w:ascii="宋体" w:hAnsi="宋体"/>
          <w:highlight w:val="none"/>
        </w:rPr>
        <w:fldChar w:fldCharType="begin"/>
      </w:r>
      <w:r>
        <w:rPr>
          <w:rFonts w:ascii="宋体" w:hAnsi="宋体"/>
          <w:highlight w:val="none"/>
        </w:rPr>
        <w:instrText xml:space="preserve"> HYPERLINK "https://www.pkulaw.com/lar/f44a2c3e2f8113133605fe85feb01857bdfb.html?tiao=1&amp;keyword=%E5%AE%9E%E6%96%BD%E6%9C%80%E4%B8%A5%E6%A0%BC%E7%9A%84%E7%9F%A5%E8%AF%86%E4%BA%A7%E6%9D%83%E4%BF%9D%E6%8A%A4" \t "https://www.pkulaw.com/_blank" </w:instrText>
      </w:r>
      <w:r>
        <w:rPr>
          <w:rFonts w:ascii="宋体" w:hAnsi="宋体"/>
          <w:highlight w:val="none"/>
        </w:rPr>
        <w:fldChar w:fldCharType="separate"/>
      </w:r>
      <w:r>
        <w:rPr>
          <w:rFonts w:hint="eastAsia" w:ascii="宋体" w:hAnsi="宋体" w:eastAsia="仿宋_GB2312" w:cs="仿宋_GB2312"/>
          <w:sz w:val="32"/>
          <w:szCs w:val="32"/>
          <w:highlight w:val="none"/>
        </w:rPr>
        <w:t>全面加强知识产权保护，实施严格的知识产权保护制度</w:t>
      </w:r>
      <w:r>
        <w:rPr>
          <w:rFonts w:hint="eastAsia" w:ascii="宋体" w:hAnsi="宋体" w:eastAsia="仿宋_GB2312" w:cs="仿宋_GB2312"/>
          <w:sz w:val="32"/>
          <w:szCs w:val="32"/>
          <w:highlight w:val="none"/>
        </w:rPr>
        <w:fldChar w:fldCharType="end"/>
      </w:r>
      <w:r>
        <w:rPr>
          <w:rFonts w:hint="eastAsia" w:ascii="宋体" w:hAnsi="宋体" w:eastAsia="仿宋_GB2312" w:cs="仿宋_GB2312"/>
          <w:sz w:val="32"/>
          <w:szCs w:val="32"/>
          <w:highlight w:val="none"/>
        </w:rPr>
        <w:t>，建立健全创新创业的知识产权扶持、激励与保护机制，推动知识产权引导、激励、保障科技创新。</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高等学校、科研机构和企业可以依法实行产权激励，采取股权、期权等方式对科学技术人员和经营管理人员进行激励，促进自主创新成果转化与产业化。</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lang w:eastAsia="zh-CN"/>
        </w:rPr>
        <w:t>利用本市财政性资金设立的</w:t>
      </w:r>
      <w:r>
        <w:rPr>
          <w:rFonts w:hint="eastAsia" w:ascii="宋体" w:hAnsi="宋体" w:eastAsia="仿宋_GB2312" w:cs="仿宋_GB2312"/>
          <w:sz w:val="32"/>
          <w:szCs w:val="32"/>
          <w:highlight w:val="none"/>
        </w:rPr>
        <w:t>高等学校、科研机构对于企业、其他社会组织委托的科研项目，可以根据合同约定成果归属、使用、处置和收益分配等事项，给予科学技术人员奖励和报酬。</w:t>
      </w:r>
      <w:bookmarkEnd w:id="41"/>
    </w:p>
    <w:bookmarkEnd w:id="42"/>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43" w:name="_Hlk103194551"/>
      <w:r>
        <w:rPr>
          <w:rFonts w:hint="eastAsia" w:ascii="宋体" w:hAnsi="宋体" w:eastAsia="黑体" w:cs="黑体"/>
          <w:sz w:val="32"/>
          <w:szCs w:val="32"/>
          <w:highlight w:val="none"/>
        </w:rPr>
        <w:t xml:space="preserve">第四十一条 </w:t>
      </w:r>
      <w:r>
        <w:rPr>
          <w:rFonts w:hint="eastAsia" w:ascii="宋体" w:hAnsi="宋体" w:eastAsia="仿宋_GB2312" w:cs="仿宋_GB2312"/>
          <w:sz w:val="32"/>
          <w:szCs w:val="32"/>
          <w:highlight w:val="none"/>
        </w:rPr>
        <w:t>市、县级人民政府应当建立人才综合服务平台，优化申办程序，为人才政策咨询、落户、子女入托入学、配偶就业、父母养老、医疗保障、住房安居、创新创业等提供一站式服务。</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市、县级人民政府应当在推进数字政府建设中，统筹落实线上平台运行维护、数据更新、资源共享等工作，利用信息技术手段，提升人才服务数字化和智慧化水平。</w:t>
      </w:r>
    </w:p>
    <w:bookmarkEnd w:id="43"/>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黑体" w:cs="黑体"/>
          <w:sz w:val="32"/>
          <w:szCs w:val="32"/>
          <w:highlight w:val="none"/>
        </w:rPr>
        <w:t xml:space="preserve">第四十二条 </w:t>
      </w:r>
      <w:r>
        <w:rPr>
          <w:rFonts w:hint="eastAsia" w:ascii="宋体" w:hAnsi="宋体" w:eastAsia="仿宋_GB2312" w:cs="仿宋_GB2312"/>
          <w:sz w:val="32"/>
          <w:szCs w:val="32"/>
          <w:highlight w:val="none"/>
        </w:rPr>
        <w:t>市、县级人民政府应当支持引进人力资源服务机构，培育发展人力资源服务产业园和骨干企业，推动建设人力资源服务中心和人才孵化园区，培养人力资源服务业人才，实现人才服务产业化、规模化发展。</w:t>
      </w:r>
    </w:p>
    <w:p>
      <w:pPr>
        <w:keepNext w:val="0"/>
        <w:keepLines w:val="0"/>
        <w:pageBreakBefore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鼓励各类人力资源服务机构、职业培训机构和从事人才交流的民间机构等社会组织，为人才提供个性化和多样化服务。</w:t>
      </w:r>
    </w:p>
    <w:p>
      <w:pPr>
        <w:keepNext w:val="0"/>
        <w:keepLines w:val="0"/>
        <w:pageBreakBefore w:val="0"/>
        <w:widowControl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44" w:name="_Hlk103194570"/>
      <w:r>
        <w:rPr>
          <w:rFonts w:hint="eastAsia" w:ascii="宋体" w:hAnsi="宋体" w:eastAsia="黑体" w:cs="黑体"/>
          <w:sz w:val="32"/>
          <w:szCs w:val="32"/>
          <w:highlight w:val="none"/>
        </w:rPr>
        <w:t xml:space="preserve">第四十三条 </w:t>
      </w:r>
      <w:r>
        <w:rPr>
          <w:rFonts w:hint="eastAsia" w:ascii="宋体" w:hAnsi="宋体" w:eastAsia="仿宋_GB2312" w:cs="仿宋_GB2312"/>
          <w:sz w:val="32"/>
          <w:szCs w:val="32"/>
          <w:highlight w:val="none"/>
        </w:rPr>
        <w:t>人才工作相关主管部门应当建立健全人才诉求反馈机制，对涉及人才的相关诉求，及时帮助提供解决办法或者途径。</w:t>
      </w:r>
    </w:p>
    <w:p>
      <w:pPr>
        <w:keepNext w:val="0"/>
        <w:keepLines w:val="0"/>
        <w:pageBreakBefore w:val="0"/>
        <w:widowControl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p>
    <w:bookmarkEnd w:id="44"/>
    <w:p>
      <w:pPr>
        <w:keepNext w:val="0"/>
        <w:keepLines w:val="0"/>
        <w:pageBreakBefore w:val="0"/>
        <w:widowControl w:val="0"/>
        <w:numPr>
          <w:ilvl w:val="0"/>
          <w:numId w:val="2"/>
        </w:numPr>
        <w:kinsoku/>
        <w:wordWrap/>
        <w:overflowPunct/>
        <w:topLinePunct w:val="0"/>
        <w:bidi w:val="0"/>
        <w:adjustRightInd w:val="0"/>
        <w:snapToGrid w:val="0"/>
        <w:spacing w:beforeLines="0" w:afterLines="0" w:line="590" w:lineRule="exact"/>
        <w:jc w:val="center"/>
        <w:textAlignment w:val="auto"/>
        <w:outlineLvl w:val="0"/>
        <w:rPr>
          <w:rFonts w:ascii="宋体" w:hAnsi="宋体" w:eastAsia="黑体" w:cs="黑体"/>
          <w:sz w:val="32"/>
          <w:szCs w:val="32"/>
          <w:highlight w:val="none"/>
        </w:rPr>
      </w:pPr>
      <w:bookmarkStart w:id="45" w:name="_Hlk102121495"/>
      <w:bookmarkStart w:id="46" w:name="_Hlk102004452"/>
      <w:r>
        <w:rPr>
          <w:rFonts w:hint="eastAsia" w:ascii="宋体" w:hAnsi="宋体" w:eastAsia="黑体" w:cs="黑体"/>
          <w:sz w:val="32"/>
          <w:szCs w:val="32"/>
          <w:highlight w:val="none"/>
        </w:rPr>
        <w:t xml:space="preserve"> 监督管理和法律责任</w:t>
      </w:r>
    </w:p>
    <w:p>
      <w:pPr>
        <w:keepNext w:val="0"/>
        <w:keepLines w:val="0"/>
        <w:pageBreakBefore w:val="0"/>
        <w:widowControl w:val="0"/>
        <w:kinsoku/>
        <w:wordWrap/>
        <w:overflowPunct/>
        <w:topLinePunct w:val="0"/>
        <w:bidi w:val="0"/>
        <w:adjustRightInd w:val="0"/>
        <w:snapToGrid w:val="0"/>
        <w:spacing w:beforeLines="0" w:afterLines="0" w:line="590" w:lineRule="exact"/>
        <w:textAlignment w:val="auto"/>
        <w:outlineLvl w:val="0"/>
        <w:rPr>
          <w:rFonts w:ascii="宋体" w:hAnsi="宋体" w:eastAsia="黑体" w:cs="黑体"/>
          <w:sz w:val="32"/>
          <w:szCs w:val="32"/>
          <w:highlight w:val="none"/>
        </w:rPr>
      </w:pPr>
    </w:p>
    <w:p>
      <w:pPr>
        <w:keepNext w:val="0"/>
        <w:keepLines w:val="0"/>
        <w:pageBreakBefore w:val="0"/>
        <w:widowControl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r>
        <w:rPr>
          <w:rFonts w:hint="eastAsia" w:ascii="宋体" w:hAnsi="宋体" w:eastAsia="黑体" w:cs="黑体"/>
          <w:sz w:val="32"/>
          <w:szCs w:val="32"/>
          <w:highlight w:val="none"/>
        </w:rPr>
        <w:t xml:space="preserve">第四十四条 </w:t>
      </w:r>
      <w:r>
        <w:rPr>
          <w:rFonts w:hint="eastAsia" w:ascii="宋体" w:hAnsi="宋体" w:eastAsia="仿宋_GB2312" w:cs="仿宋_GB2312"/>
          <w:sz w:val="32"/>
          <w:szCs w:val="32"/>
          <w:highlight w:val="none"/>
        </w:rPr>
        <w:t>市人民政府应当将人才发展工作纳入综合绩效考核体系，定期对县级人民政府和有关部门进行人才工作目标责任制考核。</w:t>
      </w:r>
      <w:bookmarkEnd w:id="45"/>
    </w:p>
    <w:bookmarkEnd w:id="46"/>
    <w:p>
      <w:pPr>
        <w:keepNext w:val="0"/>
        <w:keepLines w:val="0"/>
        <w:pageBreakBefore w:val="0"/>
        <w:widowControl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47" w:name="_Hlk102004457"/>
      <w:r>
        <w:rPr>
          <w:rFonts w:hint="eastAsia" w:ascii="宋体" w:hAnsi="宋体" w:eastAsia="黑体" w:cs="黑体"/>
          <w:sz w:val="32"/>
          <w:szCs w:val="32"/>
          <w:highlight w:val="none"/>
        </w:rPr>
        <w:t xml:space="preserve">第四十五条 </w:t>
      </w:r>
      <w:r>
        <w:rPr>
          <w:rFonts w:hint="eastAsia" w:ascii="宋体" w:hAnsi="宋体" w:eastAsia="仿宋_GB2312" w:cs="仿宋_GB2312"/>
          <w:sz w:val="32"/>
          <w:szCs w:val="32"/>
          <w:highlight w:val="none"/>
        </w:rPr>
        <w:t>市、县级人民政府应当依法公开人才工作政府信息，畅通人才工作监督投诉渠道，接受社会监督。</w:t>
      </w:r>
    </w:p>
    <w:bookmarkEnd w:id="47"/>
    <w:p>
      <w:pPr>
        <w:keepNext w:val="0"/>
        <w:keepLines w:val="0"/>
        <w:pageBreakBefore w:val="0"/>
        <w:widowControl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48" w:name="_Hlk102004468"/>
      <w:r>
        <w:rPr>
          <w:rFonts w:hint="eastAsia" w:ascii="宋体" w:hAnsi="宋体" w:eastAsia="黑体" w:cs="黑体"/>
          <w:sz w:val="32"/>
          <w:szCs w:val="32"/>
          <w:highlight w:val="none"/>
        </w:rPr>
        <w:t xml:space="preserve">第四十六条 </w:t>
      </w:r>
      <w:r>
        <w:rPr>
          <w:rFonts w:hint="eastAsia" w:ascii="宋体" w:hAnsi="宋体" w:eastAsia="仿宋_GB2312" w:cs="仿宋_GB2312"/>
          <w:sz w:val="32"/>
          <w:szCs w:val="32"/>
          <w:highlight w:val="none"/>
        </w:rPr>
        <w:t>市人民政府应当建立支持创新创业容错免责机制，鼓励创新、宽容失败。</w:t>
      </w:r>
    </w:p>
    <w:p>
      <w:pPr>
        <w:keepNext w:val="0"/>
        <w:keepLines w:val="0"/>
        <w:pageBreakBefore w:val="0"/>
        <w:widowControl w:val="0"/>
        <w:kinsoku/>
        <w:wordWrap/>
        <w:overflowPunct/>
        <w:topLinePunct w:val="0"/>
        <w:bidi w:val="0"/>
        <w:adjustRightInd w:val="0"/>
        <w:snapToGrid w:val="0"/>
        <w:spacing w:beforeLines="0" w:afterLines="0" w:line="590" w:lineRule="exact"/>
        <w:ind w:firstLine="632" w:firstLineChars="200"/>
        <w:textAlignment w:val="auto"/>
        <w:rPr>
          <w:rFonts w:ascii="宋体" w:hAnsi="宋体" w:eastAsia="仿宋_GB2312" w:cs="仿宋_GB2312"/>
          <w:sz w:val="32"/>
          <w:szCs w:val="32"/>
          <w:highlight w:val="none"/>
        </w:rPr>
      </w:pPr>
      <w:r>
        <w:rPr>
          <w:rFonts w:hint="eastAsia" w:ascii="宋体" w:hAnsi="宋体" w:eastAsia="仿宋_GB2312" w:cs="仿宋_GB2312"/>
          <w:sz w:val="32"/>
          <w:szCs w:val="32"/>
          <w:highlight w:val="none"/>
        </w:rPr>
        <w:t>按照规定予以免责的单位和个人，在绩效考核、评先评优、职务职级晋升、职称评聘和表彰奖励等方面不受影响。</w:t>
      </w:r>
    </w:p>
    <w:bookmarkEnd w:id="48"/>
    <w:p>
      <w:pPr>
        <w:keepNext w:val="0"/>
        <w:keepLines w:val="0"/>
        <w:pageBreakBefore w:val="0"/>
        <w:widowControl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49" w:name="_Hlk102004475"/>
      <w:r>
        <w:rPr>
          <w:rFonts w:hint="eastAsia" w:ascii="宋体" w:hAnsi="宋体" w:eastAsia="黑体" w:cs="黑体"/>
          <w:sz w:val="32"/>
          <w:szCs w:val="32"/>
          <w:highlight w:val="none"/>
        </w:rPr>
        <w:t xml:space="preserve">第四十七条 </w:t>
      </w:r>
      <w:r>
        <w:rPr>
          <w:rFonts w:hint="eastAsia" w:ascii="宋体" w:hAnsi="宋体" w:eastAsia="仿宋_GB2312" w:cs="仿宋_GB2312"/>
          <w:sz w:val="32"/>
          <w:szCs w:val="32"/>
          <w:highlight w:val="none"/>
        </w:rPr>
        <w:t>有关行政机关工作人员违反本条例规定，滥用职权、玩忽职守或徇私舞弊的，依法给予处分；构成犯罪的，依法追究刑事责任。</w:t>
      </w:r>
    </w:p>
    <w:bookmarkEnd w:id="49"/>
    <w:p>
      <w:pPr>
        <w:keepNext w:val="0"/>
        <w:keepLines w:val="0"/>
        <w:pageBreakBefore w:val="0"/>
        <w:widowControl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bookmarkStart w:id="50" w:name="_Hlk102004484"/>
      <w:r>
        <w:rPr>
          <w:rFonts w:hint="eastAsia" w:ascii="宋体" w:hAnsi="宋体" w:eastAsia="黑体" w:cs="黑体"/>
          <w:sz w:val="32"/>
          <w:szCs w:val="32"/>
          <w:highlight w:val="none"/>
        </w:rPr>
        <w:t xml:space="preserve">第四十八条 </w:t>
      </w:r>
      <w:r>
        <w:rPr>
          <w:rFonts w:hint="eastAsia" w:ascii="宋体" w:hAnsi="宋体" w:eastAsia="仿宋_GB2312" w:cs="仿宋_GB2312"/>
          <w:sz w:val="32"/>
          <w:szCs w:val="32"/>
          <w:highlight w:val="none"/>
        </w:rPr>
        <w:t>用人单位或者个人弄虚作假、骗取人才政策优惠或者资金的，有关部门应当取消待遇，追回资金，</w:t>
      </w:r>
      <w:r>
        <w:rPr>
          <w:rFonts w:hint="eastAsia" w:ascii="宋体" w:hAnsi="宋体" w:eastAsia="仿宋_GB2312" w:cs="仿宋_GB2312"/>
          <w:sz w:val="32"/>
          <w:szCs w:val="32"/>
          <w:highlight w:val="none"/>
          <w:lang w:eastAsia="zh-CN"/>
        </w:rPr>
        <w:t>并纳入社会信用记录</w:t>
      </w:r>
      <w:r>
        <w:rPr>
          <w:rFonts w:hint="eastAsia" w:ascii="宋体" w:hAnsi="宋体" w:eastAsia="仿宋_GB2312" w:cs="仿宋_GB2312"/>
          <w:sz w:val="32"/>
          <w:szCs w:val="32"/>
          <w:highlight w:val="none"/>
        </w:rPr>
        <w:t>依法实施失信惩戒；构成犯罪的，依法追究刑事责任。</w:t>
      </w:r>
    </w:p>
    <w:p>
      <w:pPr>
        <w:keepNext w:val="0"/>
        <w:keepLines w:val="0"/>
        <w:pageBreakBefore w:val="0"/>
        <w:widowControl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仿宋_GB2312" w:cs="仿宋_GB2312"/>
          <w:sz w:val="32"/>
          <w:szCs w:val="32"/>
          <w:highlight w:val="none"/>
        </w:rPr>
      </w:pPr>
    </w:p>
    <w:bookmarkEnd w:id="50"/>
    <w:p>
      <w:pPr>
        <w:keepNext w:val="0"/>
        <w:keepLines w:val="0"/>
        <w:pageBreakBefore w:val="0"/>
        <w:widowControl w:val="0"/>
        <w:numPr>
          <w:ilvl w:val="0"/>
          <w:numId w:val="2"/>
        </w:numPr>
        <w:kinsoku/>
        <w:wordWrap/>
        <w:overflowPunct/>
        <w:topLinePunct w:val="0"/>
        <w:bidi w:val="0"/>
        <w:adjustRightInd w:val="0"/>
        <w:snapToGrid w:val="0"/>
        <w:spacing w:beforeLines="0" w:afterLines="0" w:line="590" w:lineRule="exact"/>
        <w:jc w:val="center"/>
        <w:textAlignment w:val="auto"/>
        <w:outlineLvl w:val="0"/>
        <w:rPr>
          <w:rFonts w:ascii="宋体" w:hAnsi="宋体" w:eastAsia="黑体" w:cs="黑体"/>
          <w:sz w:val="32"/>
          <w:szCs w:val="32"/>
          <w:highlight w:val="none"/>
        </w:rPr>
      </w:pPr>
      <w:bookmarkStart w:id="51" w:name="_Hlk102004491"/>
      <w:r>
        <w:rPr>
          <w:rFonts w:hint="eastAsia" w:ascii="宋体" w:hAnsi="宋体" w:eastAsia="黑体" w:cs="黑体"/>
          <w:sz w:val="32"/>
          <w:szCs w:val="32"/>
          <w:highlight w:val="none"/>
        </w:rPr>
        <w:t xml:space="preserve"> 附</w:t>
      </w:r>
      <w:r>
        <w:rPr>
          <w:rFonts w:hint="eastAsia" w:ascii="宋体" w:hAnsi="宋体" w:eastAsia="黑体" w:cs="黑体"/>
          <w:sz w:val="32"/>
          <w:szCs w:val="32"/>
          <w:highlight w:val="none"/>
          <w:lang w:val="en-US" w:eastAsia="zh-CN"/>
        </w:rPr>
        <w:t xml:space="preserve">  </w:t>
      </w:r>
      <w:r>
        <w:rPr>
          <w:rFonts w:hint="eastAsia" w:ascii="宋体" w:hAnsi="宋体" w:eastAsia="黑体" w:cs="黑体"/>
          <w:sz w:val="32"/>
          <w:szCs w:val="32"/>
          <w:highlight w:val="none"/>
        </w:rPr>
        <w:t>则</w:t>
      </w:r>
    </w:p>
    <w:p>
      <w:pPr>
        <w:keepNext w:val="0"/>
        <w:keepLines w:val="0"/>
        <w:pageBreakBefore w:val="0"/>
        <w:widowControl w:val="0"/>
        <w:kinsoku/>
        <w:wordWrap/>
        <w:overflowPunct/>
        <w:topLinePunct w:val="0"/>
        <w:bidi w:val="0"/>
        <w:adjustRightInd w:val="0"/>
        <w:snapToGrid w:val="0"/>
        <w:spacing w:beforeLines="0" w:afterLines="0" w:line="590" w:lineRule="exact"/>
        <w:ind w:firstLine="632" w:firstLineChars="200"/>
        <w:textAlignment w:val="auto"/>
        <w:outlineLvl w:val="1"/>
        <w:rPr>
          <w:rFonts w:ascii="宋体" w:hAnsi="宋体" w:eastAsia="黑体" w:cs="黑体"/>
          <w:sz w:val="32"/>
          <w:szCs w:val="32"/>
          <w:highlight w:val="none"/>
        </w:rPr>
      </w:pPr>
    </w:p>
    <w:p>
      <w:pPr>
        <w:keepNext w:val="0"/>
        <w:keepLines w:val="0"/>
        <w:pageBreakBefore w:val="0"/>
        <w:widowControl w:val="0"/>
        <w:kinsoku/>
        <w:wordWrap/>
        <w:overflowPunct/>
        <w:topLinePunct w:val="0"/>
        <w:autoSpaceDE w:val="0"/>
        <w:autoSpaceDN w:val="0"/>
        <w:bidi w:val="0"/>
        <w:adjustRightInd w:val="0"/>
        <w:snapToGrid w:val="0"/>
        <w:spacing w:beforeLines="0" w:afterLines="0" w:line="590" w:lineRule="exact"/>
        <w:ind w:firstLine="632" w:firstLineChars="200"/>
        <w:jc w:val="both"/>
        <w:textAlignment w:val="auto"/>
        <w:rPr>
          <w:rFonts w:hint="eastAsia" w:ascii="宋体" w:hAnsi="宋体" w:eastAsia="方正小标宋简体"/>
          <w:kern w:val="0"/>
          <w:sz w:val="44"/>
          <w:szCs w:val="44"/>
        </w:rPr>
      </w:pPr>
      <w:r>
        <w:rPr>
          <w:rFonts w:hint="eastAsia" w:ascii="宋体" w:hAnsi="宋体" w:eastAsia="黑体" w:cs="黑体"/>
          <w:sz w:val="32"/>
          <w:szCs w:val="32"/>
          <w:highlight w:val="none"/>
        </w:rPr>
        <w:t xml:space="preserve">第四十九条 </w:t>
      </w:r>
      <w:r>
        <w:rPr>
          <w:rFonts w:hint="eastAsia" w:ascii="宋体" w:hAnsi="宋体" w:eastAsia="仿宋_GB2312" w:cs="Times New Roman"/>
          <w:sz w:val="32"/>
          <w:szCs w:val="32"/>
          <w:lang w:eastAsia="zh-CN"/>
        </w:rPr>
        <w:t>本条例自</w:t>
      </w:r>
      <w:r>
        <w:rPr>
          <w:rFonts w:hint="eastAsia" w:ascii="宋体" w:hAnsi="宋体" w:eastAsia="仿宋_GB2312" w:cs="仿宋_GB2312"/>
          <w:sz w:val="32"/>
          <w:szCs w:val="32"/>
          <w:lang w:val="en-US" w:eastAsia="zh-CN"/>
        </w:rPr>
        <w:t>2023</w:t>
      </w:r>
      <w:r>
        <w:rPr>
          <w:rFonts w:hint="eastAsia" w:ascii="宋体" w:hAnsi="宋体" w:eastAsia="仿宋_GB2312" w:cs="仿宋_GB2312"/>
          <w:sz w:val="32"/>
          <w:szCs w:val="32"/>
          <w:lang w:eastAsia="zh-CN"/>
        </w:rPr>
        <w:t>年</w:t>
      </w:r>
      <w:r>
        <w:rPr>
          <w:rFonts w:hint="eastAsia" w:ascii="宋体" w:hAnsi="宋体" w:eastAsia="仿宋_GB2312" w:cs="仿宋_GB2312"/>
          <w:sz w:val="32"/>
          <w:szCs w:val="32"/>
          <w:lang w:val="en-US" w:eastAsia="zh-CN"/>
        </w:rPr>
        <w:t>5</w:t>
      </w:r>
      <w:r>
        <w:rPr>
          <w:rFonts w:hint="eastAsia" w:ascii="宋体" w:hAnsi="宋体" w:eastAsia="仿宋_GB2312" w:cs="仿宋_GB2312"/>
          <w:sz w:val="32"/>
          <w:szCs w:val="32"/>
          <w:lang w:eastAsia="zh-CN"/>
        </w:rPr>
        <w:t>月</w:t>
      </w:r>
      <w:r>
        <w:rPr>
          <w:rFonts w:hint="eastAsia" w:ascii="宋体" w:hAnsi="宋体" w:eastAsia="仿宋_GB2312" w:cs="仿宋_GB2312"/>
          <w:sz w:val="32"/>
          <w:szCs w:val="32"/>
          <w:lang w:val="en-US" w:eastAsia="zh-CN"/>
        </w:rPr>
        <w:t>1</w:t>
      </w:r>
      <w:r>
        <w:rPr>
          <w:rFonts w:hint="eastAsia" w:ascii="宋体" w:hAnsi="宋体" w:eastAsia="仿宋_GB2312" w:cs="Times New Roman"/>
          <w:sz w:val="32"/>
          <w:szCs w:val="32"/>
          <w:lang w:eastAsia="zh-CN"/>
        </w:rPr>
        <w:t>日起施行。</w:t>
      </w:r>
      <w:bookmarkEnd w:id="51"/>
    </w:p>
    <w:p>
      <w:pPr>
        <w:jc w:val="center"/>
        <w:rPr>
          <w:rFonts w:hint="eastAsia"/>
        </w:rPr>
      </w:pPr>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42237A"/>
    <w:multiLevelType w:val="singleLevel"/>
    <w:tmpl w:val="FB42237A"/>
    <w:lvl w:ilvl="0" w:tentative="0">
      <w:start w:val="1"/>
      <w:numFmt w:val="chineseCounting"/>
      <w:suff w:val="space"/>
      <w:lvlText w:val="第%1章"/>
      <w:lvlJc w:val="left"/>
      <w:rPr>
        <w:rFonts w:hint="eastAsia"/>
      </w:rPr>
    </w:lvl>
  </w:abstractNum>
  <w:abstractNum w:abstractNumId="1">
    <w:nsid w:val="722A8D9C"/>
    <w:multiLevelType w:val="singleLevel"/>
    <w:tmpl w:val="722A8D9C"/>
    <w:lvl w:ilvl="0" w:tentative="0">
      <w:start w:val="6"/>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1B684E"/>
    <w:rsid w:val="0F22287B"/>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5CB0FE3"/>
    <w:rsid w:val="16C92768"/>
    <w:rsid w:val="1706087A"/>
    <w:rsid w:val="17224885"/>
    <w:rsid w:val="17934782"/>
    <w:rsid w:val="17F3357C"/>
    <w:rsid w:val="18A864F7"/>
    <w:rsid w:val="18ED54C1"/>
    <w:rsid w:val="190B2203"/>
    <w:rsid w:val="1AE0122A"/>
    <w:rsid w:val="1AF36D82"/>
    <w:rsid w:val="1B9C30DD"/>
    <w:rsid w:val="1BAF5F7B"/>
    <w:rsid w:val="1BD635F2"/>
    <w:rsid w:val="1C4857BD"/>
    <w:rsid w:val="1C8973C7"/>
    <w:rsid w:val="1C8B27E3"/>
    <w:rsid w:val="1CFFC720"/>
    <w:rsid w:val="1D0B3739"/>
    <w:rsid w:val="1D1A3E66"/>
    <w:rsid w:val="1D7551A9"/>
    <w:rsid w:val="1D7F1ABD"/>
    <w:rsid w:val="1D9D2EBF"/>
    <w:rsid w:val="1DA4486B"/>
    <w:rsid w:val="1E3F6F58"/>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035DEC"/>
    <w:rsid w:val="259F01F8"/>
    <w:rsid w:val="25D44C54"/>
    <w:rsid w:val="25DB588C"/>
    <w:rsid w:val="25FC70CC"/>
    <w:rsid w:val="26684FF5"/>
    <w:rsid w:val="26AC19B1"/>
    <w:rsid w:val="26BBB196"/>
    <w:rsid w:val="26DC14E0"/>
    <w:rsid w:val="26DD79A0"/>
    <w:rsid w:val="2704609A"/>
    <w:rsid w:val="273A2088"/>
    <w:rsid w:val="27450C96"/>
    <w:rsid w:val="27750BB4"/>
    <w:rsid w:val="27DF90A7"/>
    <w:rsid w:val="27E7A96D"/>
    <w:rsid w:val="27FB6F97"/>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39B1A2F"/>
    <w:rsid w:val="340E19C6"/>
    <w:rsid w:val="353E7036"/>
    <w:rsid w:val="35DB0204"/>
    <w:rsid w:val="35EB6DF7"/>
    <w:rsid w:val="363B0091"/>
    <w:rsid w:val="365F0BDC"/>
    <w:rsid w:val="366561D5"/>
    <w:rsid w:val="37033132"/>
    <w:rsid w:val="37647C35"/>
    <w:rsid w:val="376E692C"/>
    <w:rsid w:val="37A61FB9"/>
    <w:rsid w:val="37AB5960"/>
    <w:rsid w:val="37BC5924"/>
    <w:rsid w:val="37EBAF16"/>
    <w:rsid w:val="37EE06FF"/>
    <w:rsid w:val="381110FB"/>
    <w:rsid w:val="381E2C5C"/>
    <w:rsid w:val="381FDE0F"/>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F7E2E"/>
    <w:rsid w:val="3F4EBFDE"/>
    <w:rsid w:val="3FB97CE4"/>
    <w:rsid w:val="3FE466EE"/>
    <w:rsid w:val="3FEB67B2"/>
    <w:rsid w:val="3FEC81A5"/>
    <w:rsid w:val="3FFC98A0"/>
    <w:rsid w:val="404310EB"/>
    <w:rsid w:val="40446E52"/>
    <w:rsid w:val="409E3985"/>
    <w:rsid w:val="414C17B0"/>
    <w:rsid w:val="41D9081D"/>
    <w:rsid w:val="42253F1D"/>
    <w:rsid w:val="424717F3"/>
    <w:rsid w:val="425434DF"/>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92D10"/>
    <w:rsid w:val="4BAA6388"/>
    <w:rsid w:val="4BCC743C"/>
    <w:rsid w:val="4C0B60EF"/>
    <w:rsid w:val="4C0E581C"/>
    <w:rsid w:val="4CD72E98"/>
    <w:rsid w:val="4D9F3C11"/>
    <w:rsid w:val="4DD73B05"/>
    <w:rsid w:val="4DF51E94"/>
    <w:rsid w:val="4E42498D"/>
    <w:rsid w:val="4E5F2919"/>
    <w:rsid w:val="4E7F572F"/>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5F0E2C7"/>
    <w:rsid w:val="56077CE1"/>
    <w:rsid w:val="56700E2A"/>
    <w:rsid w:val="56DF98A2"/>
    <w:rsid w:val="56FF3D95"/>
    <w:rsid w:val="5738020D"/>
    <w:rsid w:val="57897179"/>
    <w:rsid w:val="57DF964B"/>
    <w:rsid w:val="58143DC3"/>
    <w:rsid w:val="591678D2"/>
    <w:rsid w:val="591B24E9"/>
    <w:rsid w:val="59E1707B"/>
    <w:rsid w:val="5A354C74"/>
    <w:rsid w:val="5A3F4EF4"/>
    <w:rsid w:val="5A4127AF"/>
    <w:rsid w:val="5A5068E4"/>
    <w:rsid w:val="5AF700FA"/>
    <w:rsid w:val="5AFD30B6"/>
    <w:rsid w:val="5B556C4E"/>
    <w:rsid w:val="5B581AC6"/>
    <w:rsid w:val="5B6A6807"/>
    <w:rsid w:val="5B7F044B"/>
    <w:rsid w:val="5B7F8AF2"/>
    <w:rsid w:val="5BBD7C29"/>
    <w:rsid w:val="5CEEF2A1"/>
    <w:rsid w:val="5D395B1E"/>
    <w:rsid w:val="5D84FFF9"/>
    <w:rsid w:val="5DDE1F72"/>
    <w:rsid w:val="5DFF05DF"/>
    <w:rsid w:val="5E4F5514"/>
    <w:rsid w:val="5E775930"/>
    <w:rsid w:val="5E79B7F2"/>
    <w:rsid w:val="5EC02618"/>
    <w:rsid w:val="5ED6AE9D"/>
    <w:rsid w:val="5F37D2B7"/>
    <w:rsid w:val="5F3CDF87"/>
    <w:rsid w:val="5F9DC4B1"/>
    <w:rsid w:val="5FB64A7C"/>
    <w:rsid w:val="5FCF3B48"/>
    <w:rsid w:val="5FE25D6F"/>
    <w:rsid w:val="5FF66CB3"/>
    <w:rsid w:val="605116D0"/>
    <w:rsid w:val="609C69F9"/>
    <w:rsid w:val="61C76098"/>
    <w:rsid w:val="62262055"/>
    <w:rsid w:val="627A56AE"/>
    <w:rsid w:val="62C25B4C"/>
    <w:rsid w:val="62C72FD7"/>
    <w:rsid w:val="63481BD2"/>
    <w:rsid w:val="6419787F"/>
    <w:rsid w:val="644304D3"/>
    <w:rsid w:val="64B01B31"/>
    <w:rsid w:val="64DD3989"/>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9F9059"/>
    <w:rsid w:val="6FCB6D93"/>
    <w:rsid w:val="6FCD1B47"/>
    <w:rsid w:val="6FE74191"/>
    <w:rsid w:val="6FFE58AA"/>
    <w:rsid w:val="709458D7"/>
    <w:rsid w:val="70E4238C"/>
    <w:rsid w:val="71566AB8"/>
    <w:rsid w:val="718A6EFD"/>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70053"/>
    <w:rsid w:val="77FF0201"/>
    <w:rsid w:val="77FF8280"/>
    <w:rsid w:val="78AD37CC"/>
    <w:rsid w:val="796B0895"/>
    <w:rsid w:val="798471AC"/>
    <w:rsid w:val="79CD6554"/>
    <w:rsid w:val="79D8348B"/>
    <w:rsid w:val="79E3AEA0"/>
    <w:rsid w:val="79E55DE8"/>
    <w:rsid w:val="79FE032F"/>
    <w:rsid w:val="7A1539C7"/>
    <w:rsid w:val="7A3C2C5F"/>
    <w:rsid w:val="7A7BA90C"/>
    <w:rsid w:val="7A854511"/>
    <w:rsid w:val="7AA21AB0"/>
    <w:rsid w:val="7AB32A6E"/>
    <w:rsid w:val="7B230205"/>
    <w:rsid w:val="7B5D50F2"/>
    <w:rsid w:val="7B9B0C5E"/>
    <w:rsid w:val="7B9D31A5"/>
    <w:rsid w:val="7BBFD119"/>
    <w:rsid w:val="7BEFBC6E"/>
    <w:rsid w:val="7BFFEACB"/>
    <w:rsid w:val="7C66702E"/>
    <w:rsid w:val="7C670F72"/>
    <w:rsid w:val="7D95C137"/>
    <w:rsid w:val="7DDB1DC7"/>
    <w:rsid w:val="7DE6D0B1"/>
    <w:rsid w:val="7DF58795"/>
    <w:rsid w:val="7DF5DBF7"/>
    <w:rsid w:val="7E412F5C"/>
    <w:rsid w:val="7E7EAC65"/>
    <w:rsid w:val="7EC74B29"/>
    <w:rsid w:val="7EFB49D5"/>
    <w:rsid w:val="7F1A071E"/>
    <w:rsid w:val="7F296D07"/>
    <w:rsid w:val="7F3DF896"/>
    <w:rsid w:val="7F3F8001"/>
    <w:rsid w:val="7F3FCA6D"/>
    <w:rsid w:val="7F5AF4C9"/>
    <w:rsid w:val="7F5AFF18"/>
    <w:rsid w:val="7F760A81"/>
    <w:rsid w:val="7F7BC182"/>
    <w:rsid w:val="7F9F22A5"/>
    <w:rsid w:val="7FAC102E"/>
    <w:rsid w:val="7FB30A8B"/>
    <w:rsid w:val="7FBAE06E"/>
    <w:rsid w:val="7FC7BAD6"/>
    <w:rsid w:val="7FCA520E"/>
    <w:rsid w:val="7FD5063E"/>
    <w:rsid w:val="7FDF5502"/>
    <w:rsid w:val="7FE62822"/>
    <w:rsid w:val="7FED3FAE"/>
    <w:rsid w:val="7FFEC5CF"/>
    <w:rsid w:val="7FFF4248"/>
    <w:rsid w:val="8B771C73"/>
    <w:rsid w:val="8EF5F3D3"/>
    <w:rsid w:val="8FED7ED3"/>
    <w:rsid w:val="955E888C"/>
    <w:rsid w:val="9A6F23F1"/>
    <w:rsid w:val="9F533D06"/>
    <w:rsid w:val="9FAD8552"/>
    <w:rsid w:val="9FFF5A93"/>
    <w:rsid w:val="A65F34D6"/>
    <w:rsid w:val="ACDE24A1"/>
    <w:rsid w:val="AD5E1415"/>
    <w:rsid w:val="AD7F1689"/>
    <w:rsid w:val="B4FDE293"/>
    <w:rsid w:val="B555FEC4"/>
    <w:rsid w:val="B7B726CE"/>
    <w:rsid w:val="B7F72735"/>
    <w:rsid w:val="B7FF0A57"/>
    <w:rsid w:val="B97D4C69"/>
    <w:rsid w:val="B9FF912B"/>
    <w:rsid w:val="BA3FCC68"/>
    <w:rsid w:val="BA7792F7"/>
    <w:rsid w:val="BA797D53"/>
    <w:rsid w:val="BBCEDCD1"/>
    <w:rsid w:val="BBFF5B52"/>
    <w:rsid w:val="BCBF65DE"/>
    <w:rsid w:val="BD3FAC39"/>
    <w:rsid w:val="BDFE904E"/>
    <w:rsid w:val="BECEB799"/>
    <w:rsid w:val="BEFF347A"/>
    <w:rsid w:val="BF5D29A8"/>
    <w:rsid w:val="BF7512B0"/>
    <w:rsid w:val="BF763A65"/>
    <w:rsid w:val="BF7E76EC"/>
    <w:rsid w:val="BF9E4050"/>
    <w:rsid w:val="BFB62F2C"/>
    <w:rsid w:val="BFBB8140"/>
    <w:rsid w:val="BFFE4796"/>
    <w:rsid w:val="C373956C"/>
    <w:rsid w:val="CA67BEDE"/>
    <w:rsid w:val="CBBB766F"/>
    <w:rsid w:val="CE1BCB0B"/>
    <w:rsid w:val="D26FD62F"/>
    <w:rsid w:val="D3EF2182"/>
    <w:rsid w:val="D73B47CD"/>
    <w:rsid w:val="D775D9F8"/>
    <w:rsid w:val="D8FE8244"/>
    <w:rsid w:val="D9FF51C1"/>
    <w:rsid w:val="DB9F1109"/>
    <w:rsid w:val="DBBD6E0F"/>
    <w:rsid w:val="DC6E6923"/>
    <w:rsid w:val="DCEBFCFA"/>
    <w:rsid w:val="DD7FF4C3"/>
    <w:rsid w:val="DDBFD77F"/>
    <w:rsid w:val="DE3F858A"/>
    <w:rsid w:val="DE7FF82A"/>
    <w:rsid w:val="DEBD3F34"/>
    <w:rsid w:val="DEBFDCF6"/>
    <w:rsid w:val="DFFF559C"/>
    <w:rsid w:val="DFFFCD14"/>
    <w:rsid w:val="E4F31C4B"/>
    <w:rsid w:val="E70E2A9C"/>
    <w:rsid w:val="E7FFB675"/>
    <w:rsid w:val="E9F67A4A"/>
    <w:rsid w:val="EB6CA1D1"/>
    <w:rsid w:val="ECFFFF61"/>
    <w:rsid w:val="EDD79BDE"/>
    <w:rsid w:val="EDDE5A87"/>
    <w:rsid w:val="F3EF788C"/>
    <w:rsid w:val="F3FF4FF8"/>
    <w:rsid w:val="F4CFD4DD"/>
    <w:rsid w:val="F57FAE5F"/>
    <w:rsid w:val="F5AFAB46"/>
    <w:rsid w:val="F5EBB724"/>
    <w:rsid w:val="F5F7F1F6"/>
    <w:rsid w:val="F6DFFA3F"/>
    <w:rsid w:val="F7537AB7"/>
    <w:rsid w:val="F75FCDD2"/>
    <w:rsid w:val="F7CF3DCC"/>
    <w:rsid w:val="F7DBF2EE"/>
    <w:rsid w:val="F7F5A2B0"/>
    <w:rsid w:val="F7F6FF98"/>
    <w:rsid w:val="F7FFA536"/>
    <w:rsid w:val="F86D7167"/>
    <w:rsid w:val="FB47D5B0"/>
    <w:rsid w:val="FBAFA89A"/>
    <w:rsid w:val="FBBF8643"/>
    <w:rsid w:val="FBEAD3DC"/>
    <w:rsid w:val="FBFCA076"/>
    <w:rsid w:val="FBFEC792"/>
    <w:rsid w:val="FC97E6BD"/>
    <w:rsid w:val="FCCF00A1"/>
    <w:rsid w:val="FD6E37F6"/>
    <w:rsid w:val="FD6E7F96"/>
    <w:rsid w:val="FD7675E2"/>
    <w:rsid w:val="FD7FB339"/>
    <w:rsid w:val="FDAF10C6"/>
    <w:rsid w:val="FDEB1B47"/>
    <w:rsid w:val="FDEBEA62"/>
    <w:rsid w:val="FDEFB570"/>
    <w:rsid w:val="FDF5B881"/>
    <w:rsid w:val="FDFB1DCD"/>
    <w:rsid w:val="FE39BE61"/>
    <w:rsid w:val="FE7F8D39"/>
    <w:rsid w:val="FEE9E3A2"/>
    <w:rsid w:val="FEFF1D47"/>
    <w:rsid w:val="FF30A740"/>
    <w:rsid w:val="FFBA39CC"/>
    <w:rsid w:val="FFBE04F1"/>
    <w:rsid w:val="FFBEA4F6"/>
    <w:rsid w:val="FFD92C14"/>
    <w:rsid w:val="FFDB5166"/>
    <w:rsid w:val="FFE6AF81"/>
    <w:rsid w:val="FFEFCF76"/>
    <w:rsid w:val="FFF24993"/>
    <w:rsid w:val="FFF4D766"/>
    <w:rsid w:val="FFF60E99"/>
    <w:rsid w:val="FFFA9F0A"/>
    <w:rsid w:val="FFFF2345"/>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1"/>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6"/>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Body text|1"/>
    <w:qFormat/>
    <w:uiPriority w:val="0"/>
    <w:pPr>
      <w:widowControl w:val="0"/>
      <w:shd w:val="clear" w:color="auto" w:fill="auto"/>
      <w:spacing w:line="360" w:lineRule="auto"/>
      <w:ind w:firstLine="400"/>
      <w:jc w:val="both"/>
    </w:pPr>
    <w:rPr>
      <w:rFonts w:ascii="宋体" w:hAnsi="宋体" w:eastAsia="宋体" w:cs="宋体"/>
      <w:kern w:val="2"/>
      <w:sz w:val="30"/>
      <w:szCs w:val="30"/>
      <w:u w:val="none"/>
      <w:shd w:val="clear" w:color="auto" w:fill="auto"/>
      <w:lang w:val="zh-TW" w:eastAsia="zh-TW" w:bidi="zh-TW"/>
    </w:rPr>
  </w:style>
  <w:style w:type="paragraph" w:customStyle="1" w:styleId="89">
    <w:name w:val="_Style 3"/>
    <w:qFormat/>
    <w:uiPriority w:val="0"/>
    <w:pPr>
      <w:widowControl w:val="0"/>
      <w:jc w:val="both"/>
    </w:pPr>
    <w:rPr>
      <w:rFonts w:ascii="Times New Roman" w:hAnsi="Times New Roman" w:eastAsia="宋体" w:cs="Times New Roman"/>
      <w:lang w:val="en-US" w:eastAsia="zh-CN" w:bidi="ar-SA"/>
    </w:rPr>
  </w:style>
  <w:style w:type="paragraph" w:customStyle="1" w:styleId="90">
    <w:name w:val="正文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1">
    <w:name w:val="正文 New New New New New New New New New New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2">
    <w:name w:val="Normal Indent1"/>
    <w:next w:val="14"/>
    <w:qFormat/>
    <w:uiPriority w:val="0"/>
    <w:pPr>
      <w:widowControl w:val="0"/>
      <w:ind w:firstLine="420" w:firstLineChars="20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13</Pages>
  <Words>5538</Words>
  <Characters>5548</Characters>
  <Lines>0</Lines>
  <Paragraphs>0</Paragraphs>
  <TotalTime>9</TotalTime>
  <ScaleCrop>false</ScaleCrop>
  <LinksUpToDate>false</LinksUpToDate>
  <CharactersWithSpaces>5634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2020-06-22T16:37:00Z</dcterms:created>
  <dc:creator>谢浩然</dc:creator>
  <cp:lastModifiedBy>諳語</cp:lastModifiedBy>
  <cp:lastPrinted>2023-04-18T16:51:00Z</cp:lastPrinted>
  <dcterms:modified xsi:type="dcterms:W3CDTF">2023-05-15T09:04:27Z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0244DD7F02B047E4B8CD22393D60328D_12</vt:lpwstr>
  </property>
</Properties>
</file>