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</w:p>
    <w:p w:rsidR="00C375F4" w:rsidRPr="003F4B32" w:rsidRDefault="00C375F4" w:rsidP="003F4B32">
      <w:pPr>
        <w:ind w:firstLineChars="0" w:firstLine="0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3F4B32">
        <w:rPr>
          <w:rFonts w:ascii="Times New Roman" w:eastAsia="宋体" w:hAnsi="Times New Roman" w:cs="宋体" w:hint="eastAsia"/>
          <w:sz w:val="44"/>
          <w:szCs w:val="44"/>
        </w:rPr>
        <w:t>江苏省民兵预备役工作条例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</w:p>
    <w:p w:rsidR="00C375F4" w:rsidRPr="003F4B32" w:rsidRDefault="00C375F4" w:rsidP="003F4B32">
      <w:pPr>
        <w:ind w:leftChars="200" w:left="640" w:rightChars="200" w:right="640" w:firstLineChars="0" w:firstLine="0"/>
        <w:rPr>
          <w:rFonts w:ascii="Times New Roman" w:eastAsia="楷体_GB2312" w:hAnsi="Times New Roman" w:cs="Times New Roman"/>
        </w:rPr>
      </w:pPr>
      <w:r w:rsidRPr="003F4B32">
        <w:rPr>
          <w:rFonts w:ascii="Times New Roman" w:eastAsia="楷体_GB2312" w:hAnsi="Times New Roman" w:cs="楷体_GB2312" w:hint="eastAsia"/>
        </w:rPr>
        <w:t>（</w:t>
      </w:r>
      <w:r w:rsidRPr="003F4B32">
        <w:rPr>
          <w:rFonts w:ascii="Times New Roman" w:eastAsia="楷体_GB2312" w:hAnsi="Times New Roman" w:cs="Times New Roman"/>
        </w:rPr>
        <w:t>2001</w:t>
      </w:r>
      <w:r w:rsidRPr="003F4B32">
        <w:rPr>
          <w:rFonts w:ascii="Times New Roman" w:eastAsia="楷体_GB2312" w:hAnsi="Times New Roman" w:cs="楷体_GB2312" w:hint="eastAsia"/>
        </w:rPr>
        <w:t>年</w:t>
      </w:r>
      <w:r w:rsidRPr="003F4B32">
        <w:rPr>
          <w:rFonts w:ascii="Times New Roman" w:eastAsia="楷体_GB2312" w:hAnsi="Times New Roman" w:cs="Times New Roman"/>
        </w:rPr>
        <w:t>12</w:t>
      </w:r>
      <w:r w:rsidRPr="003F4B32">
        <w:rPr>
          <w:rFonts w:ascii="Times New Roman" w:eastAsia="楷体_GB2312" w:hAnsi="Times New Roman" w:cs="楷体_GB2312" w:hint="eastAsia"/>
        </w:rPr>
        <w:t>月</w:t>
      </w:r>
      <w:r w:rsidRPr="003F4B32">
        <w:rPr>
          <w:rFonts w:ascii="Times New Roman" w:eastAsia="楷体_GB2312" w:hAnsi="Times New Roman" w:cs="Times New Roman"/>
        </w:rPr>
        <w:t>27</w:t>
      </w:r>
      <w:r w:rsidRPr="003F4B32">
        <w:rPr>
          <w:rFonts w:ascii="Times New Roman" w:eastAsia="楷体_GB2312" w:hAnsi="Times New Roman" w:cs="楷体_GB2312" w:hint="eastAsia"/>
        </w:rPr>
        <w:t>日江苏省第九届人民代表大会常务委员会第二十七次会议通过）</w:t>
      </w:r>
    </w:p>
    <w:p w:rsidR="00C375F4" w:rsidRPr="003F4B32" w:rsidRDefault="00C375F4" w:rsidP="003F4B32">
      <w:pPr>
        <w:ind w:firstLine="640"/>
        <w:rPr>
          <w:rFonts w:ascii="Times New Roman" w:eastAsia="楷体_GB2312" w:hAnsi="Times New Roman" w:cs="Times New Roman"/>
        </w:rPr>
      </w:pPr>
    </w:p>
    <w:p w:rsidR="00C375F4" w:rsidRPr="003F4B32" w:rsidRDefault="00C375F4" w:rsidP="003F4B32">
      <w:pPr>
        <w:ind w:firstLineChars="0" w:firstLine="0"/>
        <w:jc w:val="center"/>
        <w:rPr>
          <w:rFonts w:ascii="Times New Roman" w:eastAsia="楷体_GB2312" w:hAnsi="Times New Roman" w:cs="Times New Roman"/>
        </w:rPr>
      </w:pPr>
      <w:r w:rsidRPr="003F4B32">
        <w:rPr>
          <w:rFonts w:ascii="Times New Roman" w:eastAsia="楷体_GB2312" w:hAnsi="Times New Roman" w:cs="楷体_GB2312" w:hint="eastAsia"/>
        </w:rPr>
        <w:t>目</w:t>
      </w:r>
      <w:r w:rsidRPr="003F4B32">
        <w:rPr>
          <w:rFonts w:ascii="Times New Roman" w:eastAsia="楷体_GB2312" w:hAnsi="Times New Roman" w:cs="Times New Roman"/>
        </w:rPr>
        <w:t xml:space="preserve">  </w:t>
      </w:r>
      <w:r w:rsidRPr="003F4B32">
        <w:rPr>
          <w:rFonts w:ascii="Times New Roman" w:eastAsia="楷体_GB2312" w:hAnsi="Times New Roman" w:cs="楷体_GB2312" w:hint="eastAsia"/>
        </w:rPr>
        <w:t>录</w:t>
      </w:r>
    </w:p>
    <w:p w:rsidR="00C375F4" w:rsidRPr="003F4B32" w:rsidRDefault="00C375F4" w:rsidP="003F4B32">
      <w:pPr>
        <w:ind w:firstLine="640"/>
        <w:rPr>
          <w:rFonts w:ascii="Times New Roman" w:eastAsia="楷体_GB2312" w:hAnsi="Times New Roman" w:cs="Times New Roman"/>
        </w:rPr>
      </w:pPr>
      <w:r w:rsidRPr="003F4B32">
        <w:rPr>
          <w:rFonts w:ascii="Times New Roman" w:eastAsia="楷体_GB2312" w:hAnsi="Times New Roman" w:cs="楷体_GB2312" w:hint="eastAsia"/>
        </w:rPr>
        <w:t>第一章</w:t>
      </w:r>
      <w:r w:rsidRPr="003F4B32">
        <w:rPr>
          <w:rFonts w:ascii="Times New Roman" w:eastAsia="楷体_GB2312" w:hAnsi="Times New Roman" w:cs="Times New Roman"/>
        </w:rPr>
        <w:t xml:space="preserve">  </w:t>
      </w:r>
      <w:r w:rsidRPr="003F4B32">
        <w:rPr>
          <w:rFonts w:ascii="Times New Roman" w:eastAsia="楷体_GB2312" w:hAnsi="Times New Roman" w:cs="楷体_GB2312" w:hint="eastAsia"/>
        </w:rPr>
        <w:t>总则</w:t>
      </w:r>
    </w:p>
    <w:p w:rsidR="00C375F4" w:rsidRPr="003F4B32" w:rsidRDefault="00C375F4" w:rsidP="003F4B32">
      <w:pPr>
        <w:ind w:firstLine="640"/>
        <w:rPr>
          <w:rFonts w:ascii="Times New Roman" w:eastAsia="楷体_GB2312" w:hAnsi="Times New Roman" w:cs="Times New Roman"/>
        </w:rPr>
      </w:pPr>
      <w:r w:rsidRPr="003F4B32">
        <w:rPr>
          <w:rFonts w:ascii="Times New Roman" w:eastAsia="楷体_GB2312" w:hAnsi="Times New Roman" w:cs="楷体_GB2312" w:hint="eastAsia"/>
        </w:rPr>
        <w:t>第二章</w:t>
      </w:r>
      <w:r w:rsidRPr="003F4B32">
        <w:rPr>
          <w:rFonts w:ascii="Times New Roman" w:eastAsia="楷体_GB2312" w:hAnsi="Times New Roman" w:cs="Times New Roman"/>
        </w:rPr>
        <w:t xml:space="preserve">  </w:t>
      </w:r>
      <w:r w:rsidRPr="003F4B32">
        <w:rPr>
          <w:rFonts w:ascii="Times New Roman" w:eastAsia="楷体_GB2312" w:hAnsi="Times New Roman" w:cs="楷体_GB2312" w:hint="eastAsia"/>
        </w:rPr>
        <w:t>基层人民武装部</w:t>
      </w:r>
    </w:p>
    <w:p w:rsidR="00C375F4" w:rsidRPr="003F4B32" w:rsidRDefault="00C375F4" w:rsidP="003F4B32">
      <w:pPr>
        <w:ind w:firstLine="640"/>
        <w:rPr>
          <w:rFonts w:ascii="Times New Roman" w:eastAsia="楷体_GB2312" w:hAnsi="Times New Roman" w:cs="Times New Roman"/>
        </w:rPr>
      </w:pPr>
      <w:r w:rsidRPr="003F4B32">
        <w:rPr>
          <w:rFonts w:ascii="Times New Roman" w:eastAsia="楷体_GB2312" w:hAnsi="Times New Roman" w:cs="楷体_GB2312" w:hint="eastAsia"/>
        </w:rPr>
        <w:t>第三章</w:t>
      </w:r>
      <w:r w:rsidRPr="003F4B32">
        <w:rPr>
          <w:rFonts w:ascii="Times New Roman" w:eastAsia="楷体_GB2312" w:hAnsi="Times New Roman" w:cs="Times New Roman"/>
        </w:rPr>
        <w:t xml:space="preserve">  </w:t>
      </w:r>
      <w:r w:rsidRPr="003F4B32">
        <w:rPr>
          <w:rFonts w:ascii="Times New Roman" w:eastAsia="楷体_GB2312" w:hAnsi="Times New Roman" w:cs="楷体_GB2312" w:hint="eastAsia"/>
        </w:rPr>
        <w:t>组织建设</w:t>
      </w:r>
    </w:p>
    <w:p w:rsidR="00C375F4" w:rsidRPr="003F4B32" w:rsidRDefault="00C375F4" w:rsidP="003F4B32">
      <w:pPr>
        <w:ind w:firstLine="640"/>
        <w:rPr>
          <w:rFonts w:ascii="Times New Roman" w:eastAsia="楷体_GB2312" w:hAnsi="Times New Roman" w:cs="Times New Roman"/>
        </w:rPr>
      </w:pPr>
      <w:r w:rsidRPr="003F4B32">
        <w:rPr>
          <w:rFonts w:ascii="Times New Roman" w:eastAsia="楷体_GB2312" w:hAnsi="Times New Roman" w:cs="楷体_GB2312" w:hint="eastAsia"/>
        </w:rPr>
        <w:t>第四章</w:t>
      </w:r>
      <w:r w:rsidRPr="003F4B32">
        <w:rPr>
          <w:rFonts w:ascii="Times New Roman" w:eastAsia="楷体_GB2312" w:hAnsi="Times New Roman" w:cs="Times New Roman"/>
        </w:rPr>
        <w:t xml:space="preserve">  </w:t>
      </w:r>
      <w:r w:rsidRPr="003F4B32">
        <w:rPr>
          <w:rFonts w:ascii="Times New Roman" w:eastAsia="楷体_GB2312" w:hAnsi="Times New Roman" w:cs="楷体_GB2312" w:hint="eastAsia"/>
        </w:rPr>
        <w:t>政治工作</w:t>
      </w:r>
    </w:p>
    <w:p w:rsidR="00C375F4" w:rsidRPr="003F4B32" w:rsidRDefault="00C375F4" w:rsidP="003F4B32">
      <w:pPr>
        <w:ind w:firstLine="640"/>
        <w:rPr>
          <w:rFonts w:ascii="Times New Roman" w:eastAsia="楷体_GB2312" w:hAnsi="Times New Roman" w:cs="Times New Roman"/>
        </w:rPr>
      </w:pPr>
      <w:r w:rsidRPr="003F4B32">
        <w:rPr>
          <w:rFonts w:ascii="Times New Roman" w:eastAsia="楷体_GB2312" w:hAnsi="Times New Roman" w:cs="楷体_GB2312" w:hint="eastAsia"/>
        </w:rPr>
        <w:t>第五章</w:t>
      </w:r>
      <w:r w:rsidRPr="003F4B32">
        <w:rPr>
          <w:rFonts w:ascii="Times New Roman" w:eastAsia="楷体_GB2312" w:hAnsi="Times New Roman" w:cs="Times New Roman"/>
        </w:rPr>
        <w:t xml:space="preserve">  </w:t>
      </w:r>
      <w:r w:rsidRPr="003F4B32">
        <w:rPr>
          <w:rFonts w:ascii="Times New Roman" w:eastAsia="楷体_GB2312" w:hAnsi="Times New Roman" w:cs="楷体_GB2312" w:hint="eastAsia"/>
        </w:rPr>
        <w:t>军事训练和战备执勤</w:t>
      </w:r>
    </w:p>
    <w:p w:rsidR="00C375F4" w:rsidRPr="003F4B32" w:rsidRDefault="00C375F4" w:rsidP="003F4B32">
      <w:pPr>
        <w:ind w:firstLine="640"/>
        <w:rPr>
          <w:rFonts w:ascii="Times New Roman" w:eastAsia="楷体_GB2312" w:hAnsi="Times New Roman" w:cs="Times New Roman"/>
        </w:rPr>
      </w:pPr>
      <w:r w:rsidRPr="003F4B32">
        <w:rPr>
          <w:rFonts w:ascii="Times New Roman" w:eastAsia="楷体_GB2312" w:hAnsi="Times New Roman" w:cs="楷体_GB2312" w:hint="eastAsia"/>
        </w:rPr>
        <w:t>第六章</w:t>
      </w:r>
      <w:r w:rsidRPr="003F4B32">
        <w:rPr>
          <w:rFonts w:ascii="Times New Roman" w:eastAsia="楷体_GB2312" w:hAnsi="Times New Roman" w:cs="Times New Roman"/>
        </w:rPr>
        <w:t xml:space="preserve">  </w:t>
      </w:r>
      <w:r w:rsidRPr="003F4B32">
        <w:rPr>
          <w:rFonts w:ascii="Times New Roman" w:eastAsia="楷体_GB2312" w:hAnsi="Times New Roman" w:cs="楷体_GB2312" w:hint="eastAsia"/>
        </w:rPr>
        <w:t>武器装备</w:t>
      </w:r>
    </w:p>
    <w:p w:rsidR="00C375F4" w:rsidRPr="003F4B32" w:rsidRDefault="00C375F4" w:rsidP="003F4B32">
      <w:pPr>
        <w:ind w:firstLine="640"/>
        <w:rPr>
          <w:rFonts w:ascii="Times New Roman" w:eastAsia="楷体_GB2312" w:hAnsi="Times New Roman" w:cs="Times New Roman"/>
        </w:rPr>
      </w:pPr>
      <w:r w:rsidRPr="003F4B32">
        <w:rPr>
          <w:rFonts w:ascii="Times New Roman" w:eastAsia="楷体_GB2312" w:hAnsi="Times New Roman" w:cs="楷体_GB2312" w:hint="eastAsia"/>
        </w:rPr>
        <w:t>第七章</w:t>
      </w:r>
      <w:r w:rsidRPr="003F4B32">
        <w:rPr>
          <w:rFonts w:ascii="Times New Roman" w:eastAsia="楷体_GB2312" w:hAnsi="Times New Roman" w:cs="Times New Roman"/>
        </w:rPr>
        <w:t xml:space="preserve">  </w:t>
      </w:r>
      <w:r w:rsidRPr="003F4B32">
        <w:rPr>
          <w:rFonts w:ascii="Times New Roman" w:eastAsia="楷体_GB2312" w:hAnsi="Times New Roman" w:cs="楷体_GB2312" w:hint="eastAsia"/>
        </w:rPr>
        <w:t>经费保障</w:t>
      </w:r>
    </w:p>
    <w:p w:rsidR="00C375F4" w:rsidRPr="003F4B32" w:rsidRDefault="00C375F4" w:rsidP="003F4B32">
      <w:pPr>
        <w:ind w:firstLine="640"/>
        <w:rPr>
          <w:rFonts w:ascii="Times New Roman" w:eastAsia="楷体_GB2312" w:hAnsi="Times New Roman" w:cs="Times New Roman"/>
        </w:rPr>
      </w:pPr>
      <w:r w:rsidRPr="003F4B32">
        <w:rPr>
          <w:rFonts w:ascii="Times New Roman" w:eastAsia="楷体_GB2312" w:hAnsi="Times New Roman" w:cs="楷体_GB2312" w:hint="eastAsia"/>
        </w:rPr>
        <w:t>第八章</w:t>
      </w:r>
      <w:r w:rsidRPr="003F4B32">
        <w:rPr>
          <w:rFonts w:ascii="Times New Roman" w:eastAsia="楷体_GB2312" w:hAnsi="Times New Roman" w:cs="Times New Roman"/>
        </w:rPr>
        <w:t xml:space="preserve">  </w:t>
      </w:r>
      <w:r w:rsidRPr="003F4B32">
        <w:rPr>
          <w:rFonts w:ascii="Times New Roman" w:eastAsia="楷体_GB2312" w:hAnsi="Times New Roman" w:cs="楷体_GB2312" w:hint="eastAsia"/>
        </w:rPr>
        <w:t>法律责任</w:t>
      </w:r>
    </w:p>
    <w:p w:rsidR="00C375F4" w:rsidRPr="003F4B32" w:rsidRDefault="00C375F4" w:rsidP="003F4B32">
      <w:pPr>
        <w:ind w:firstLine="640"/>
        <w:rPr>
          <w:rFonts w:ascii="Times New Roman" w:eastAsia="楷体_GB2312" w:hAnsi="Times New Roman" w:cs="Times New Roman"/>
        </w:rPr>
      </w:pPr>
      <w:r w:rsidRPr="003F4B32">
        <w:rPr>
          <w:rFonts w:ascii="Times New Roman" w:eastAsia="楷体_GB2312" w:hAnsi="Times New Roman" w:cs="楷体_GB2312" w:hint="eastAsia"/>
        </w:rPr>
        <w:t>第九章</w:t>
      </w:r>
      <w:r w:rsidRPr="003F4B32">
        <w:rPr>
          <w:rFonts w:ascii="Times New Roman" w:eastAsia="楷体_GB2312" w:hAnsi="Times New Roman" w:cs="Times New Roman"/>
        </w:rPr>
        <w:t xml:space="preserve">  </w:t>
      </w:r>
      <w:r w:rsidRPr="003F4B32">
        <w:rPr>
          <w:rFonts w:ascii="Times New Roman" w:eastAsia="楷体_GB2312" w:hAnsi="Times New Roman" w:cs="楷体_GB2312" w:hint="eastAsia"/>
        </w:rPr>
        <w:t>附则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</w:p>
    <w:p w:rsidR="00C375F4" w:rsidRPr="003F4B32" w:rsidRDefault="00C375F4" w:rsidP="003F4B32">
      <w:pPr>
        <w:ind w:firstLineChars="0" w:firstLine="0"/>
        <w:jc w:val="center"/>
        <w:rPr>
          <w:rFonts w:ascii="Times New Roman" w:eastAsia="黑体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第一章</w:t>
      </w:r>
      <w:r w:rsidRPr="003F4B32">
        <w:rPr>
          <w:rFonts w:ascii="Times New Roman" w:eastAsia="黑体" w:hAnsi="Times New Roman" w:cs="Times New Roman"/>
        </w:rPr>
        <w:t xml:space="preserve">  </w:t>
      </w:r>
      <w:r w:rsidRPr="003F4B32">
        <w:rPr>
          <w:rFonts w:ascii="Times New Roman" w:eastAsia="黑体" w:hAnsi="Times New Roman" w:cs="黑体" w:hint="eastAsia"/>
        </w:rPr>
        <w:t>总则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第一条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为做好民兵、预备役工作，加强国防后备力量建设，根据《中华人民共和国国防法》、《中华人民共和国兵役法》、《民兵工作条例》等法律、行政法规的规定，结合本省实际，制定本条例。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第二条</w:t>
      </w:r>
      <w:r w:rsidRPr="003F4B32">
        <w:rPr>
          <w:rFonts w:ascii="Times New Roman" w:eastAsia="黑体" w:hAnsi="Times New Roman" w:cs="Times New Roman"/>
        </w:rPr>
        <w:t xml:space="preserve"> </w:t>
      </w:r>
      <w:r w:rsidRPr="003F4B32">
        <w:rPr>
          <w:rFonts w:ascii="Times New Roman" w:hAnsi="Times New Roman" w:cs="Times New Roman"/>
        </w:rPr>
        <w:t xml:space="preserve"> </w:t>
      </w:r>
      <w:r w:rsidRPr="003F4B32">
        <w:rPr>
          <w:rFonts w:ascii="Times New Roman" w:hAnsi="Times New Roman" w:cs="仿宋_GB2312" w:hint="eastAsia"/>
        </w:rPr>
        <w:t>本条例适用于民兵、预备役部队和预备役人员。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hAnsi="Times New Roman" w:cs="仿宋_GB2312" w:hint="eastAsia"/>
        </w:rPr>
        <w:t>民兵是指不脱离生产的群众武装组织，是国家武装力量的组成部分。预备役部队是指平时按照规定进行训练，战时根据国家发布的动员令转为现役部队的武装力量。预备役人员是指编入民兵组织、预备役部队的人员和未编入民兵组织、预备役部队但经过登记服预备役的人员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第三条</w:t>
      </w:r>
      <w:r w:rsidRPr="003F4B32">
        <w:rPr>
          <w:rFonts w:ascii="Times New Roman" w:eastAsia="黑体" w:hAnsi="Times New Roman" w:cs="Times New Roman"/>
        </w:rPr>
        <w:t xml:space="preserve"> </w:t>
      </w:r>
      <w:r w:rsidRPr="003F4B32">
        <w:rPr>
          <w:rFonts w:ascii="Times New Roman" w:hAnsi="Times New Roman" w:cs="Times New Roman"/>
        </w:rPr>
        <w:t xml:space="preserve"> </w:t>
      </w:r>
      <w:r w:rsidRPr="003F4B32">
        <w:rPr>
          <w:rFonts w:ascii="Times New Roman" w:hAnsi="Times New Roman" w:cs="仿宋_GB2312" w:hint="eastAsia"/>
        </w:rPr>
        <w:t>依法参加民兵组织和服预备役是公民的光荣义务。依法做好民兵、预备役工作，是机关、团体、企业事业单位以及其他组织的国防职责。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第四条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民兵、预备役工作应当适应新时期军事战略方针的要求，适应社会主义市场经济的需要，坚持平战结合，军民结合，注重质量建设。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第五条</w:t>
      </w:r>
      <w:r w:rsidRPr="003F4B32">
        <w:rPr>
          <w:rFonts w:ascii="Times New Roman" w:eastAsia="黑体" w:hAnsi="Times New Roman" w:cs="Times New Roman"/>
        </w:rPr>
        <w:t xml:space="preserve"> </w:t>
      </w:r>
      <w:r w:rsidRPr="003F4B32">
        <w:rPr>
          <w:rFonts w:ascii="Times New Roman" w:hAnsi="Times New Roman" w:cs="Times New Roman"/>
        </w:rPr>
        <w:t xml:space="preserve"> </w:t>
      </w:r>
      <w:r w:rsidRPr="003F4B32">
        <w:rPr>
          <w:rFonts w:ascii="Times New Roman" w:hAnsi="Times New Roman" w:cs="仿宋_GB2312" w:hint="eastAsia"/>
        </w:rPr>
        <w:t>地方各级人民政府应当加强对民兵、预备役工作的领导，统筹安排民兵、预备役工作，研究解决民兵、预备役工作中的有关问题，组织、监督有关部门和单位完成民兵、预备役工作任务。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第六条</w:t>
      </w:r>
      <w:r w:rsidRPr="003F4B32">
        <w:rPr>
          <w:rFonts w:ascii="Times New Roman" w:eastAsia="黑体" w:hAnsi="Times New Roman" w:cs="Times New Roman"/>
        </w:rPr>
        <w:t xml:space="preserve"> </w:t>
      </w:r>
      <w:r w:rsidRPr="003F4B32">
        <w:rPr>
          <w:rFonts w:ascii="Times New Roman" w:hAnsi="Times New Roman" w:cs="Times New Roman"/>
        </w:rPr>
        <w:t xml:space="preserve"> </w:t>
      </w:r>
      <w:r w:rsidRPr="003F4B32">
        <w:rPr>
          <w:rFonts w:ascii="Times New Roman" w:hAnsi="Times New Roman" w:cs="仿宋_GB2312" w:hint="eastAsia"/>
        </w:rPr>
        <w:t>省军区、军分区（警备区）、县（市、区）人民武装部（以下统称军事机关）在上级军事机关和同级人民政府领导下，负责办理本行政区域内的民兵、预备役工作。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第七条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在民兵、预备役工作中做出显著成绩的单位和个人，由军队或者县级以上人民政府和军事机关给予表彰、奖励。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</w:p>
    <w:p w:rsidR="00C375F4" w:rsidRPr="003F4B32" w:rsidRDefault="00C375F4" w:rsidP="003F4B32">
      <w:pPr>
        <w:ind w:firstLineChars="0" w:firstLine="0"/>
        <w:jc w:val="center"/>
        <w:rPr>
          <w:rFonts w:ascii="Times New Roman" w:eastAsia="黑体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第二章</w:t>
      </w:r>
      <w:r w:rsidRPr="003F4B32">
        <w:rPr>
          <w:rFonts w:ascii="Times New Roman" w:eastAsia="黑体" w:hAnsi="Times New Roman" w:cs="Times New Roman"/>
        </w:rPr>
        <w:t xml:space="preserve">  </w:t>
      </w:r>
      <w:r w:rsidRPr="003F4B32">
        <w:rPr>
          <w:rFonts w:ascii="Times New Roman" w:eastAsia="黑体" w:hAnsi="Times New Roman" w:cs="黑体" w:hint="eastAsia"/>
        </w:rPr>
        <w:t>基层人民武装部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第八条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乡（镇）、街道人民武装部以及按照国家、省有关规定设立的企业事业单位人民武装部（以下统称基层人民武装部），负责本地区、本单位的民兵、预备役工作。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hAnsi="Times New Roman" w:cs="仿宋_GB2312" w:hint="eastAsia"/>
        </w:rPr>
        <w:t>按规定不设立人民武装部的单位，应当确定一个部门并指定专人负责民兵、预备役工作。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第九条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基层人民武装部的设立、变更和撤销，由县（市、区）人民政府、县（市、区）人民武装部研究提出意见，报设区的市人民政府、军分区（警备区）决定。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第十条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基层人民武装部的职数、职位及人员编制、选配、任免，应当按照国家和省有关规定执行。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hAnsi="Times New Roman" w:cs="仿宋_GB2312" w:hint="eastAsia"/>
        </w:rPr>
        <w:t>基层人民武装部专职人员的管理，实行上级军事机关和所在单位双重领导。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hAnsi="Times New Roman" w:cs="仿宋_GB2312" w:hint="eastAsia"/>
        </w:rPr>
        <w:t>乡（镇）、街道专职从事人民武装工作的人员，参照国家公务员的有关规定执行。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hAnsi="Times New Roman" w:cs="仿宋_GB2312" w:hint="eastAsia"/>
        </w:rPr>
        <w:t>企业事业单位专职从事人民武装工作的人员，其工资、福利等待遇，不低于本单位同级管理人员。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第十一条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设立人民武装部的企业事业单位的法定代表人或者主要负责人，经当地军事机关审查合格，按照任免权限和程序任命后，兼任本单位人民武装部第一部长。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</w:p>
    <w:p w:rsidR="00C375F4" w:rsidRPr="003F4B32" w:rsidRDefault="00C375F4" w:rsidP="003F4B32">
      <w:pPr>
        <w:ind w:firstLineChars="0" w:firstLine="0"/>
        <w:jc w:val="center"/>
        <w:rPr>
          <w:rFonts w:ascii="Times New Roman" w:eastAsia="黑体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第三章</w:t>
      </w:r>
      <w:r w:rsidRPr="003F4B32">
        <w:rPr>
          <w:rFonts w:ascii="Times New Roman" w:eastAsia="黑体" w:hAnsi="Times New Roman" w:cs="Times New Roman"/>
        </w:rPr>
        <w:t xml:space="preserve">  </w:t>
      </w:r>
      <w:r w:rsidRPr="003F4B32">
        <w:rPr>
          <w:rFonts w:ascii="Times New Roman" w:eastAsia="黑体" w:hAnsi="Times New Roman" w:cs="黑体" w:hint="eastAsia"/>
        </w:rPr>
        <w:t>组织建设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第十二条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乡（镇）、街道、新区、开发区、社区应当按照规定建立民兵组织，其所建立的民兵组织必须报经县（市、区）人民武装部核准。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hAnsi="Times New Roman" w:cs="仿宋_GB2312" w:hint="eastAsia"/>
        </w:rPr>
        <w:t>经县（市、区）人民武装部确定，适龄人员达到建立民兵排或者基干民兵班的企业事业单位，应当建立民兵组织。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hAnsi="Times New Roman" w:cs="仿宋_GB2312" w:hint="eastAsia"/>
        </w:rPr>
        <w:t>未编入民兵组织且符合服兵役条件的男性公民，应当按照当地军事机关的要求，进行预备役登记。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第十三条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基干民兵单独编组。根据需要，可以在基干民兵中组建应急分队和专业技术分队。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hAnsi="Times New Roman" w:cs="仿宋_GB2312" w:hint="eastAsia"/>
        </w:rPr>
        <w:t>市、县</w:t>
      </w:r>
      <w:r w:rsidRPr="003F4B32">
        <w:rPr>
          <w:rFonts w:ascii="Times New Roman" w:hAnsi="Times New Roman" w:cs="Times New Roman"/>
        </w:rPr>
        <w:t>(</w:t>
      </w:r>
      <w:r w:rsidRPr="003F4B32">
        <w:rPr>
          <w:rFonts w:ascii="Times New Roman" w:hAnsi="Times New Roman" w:cs="仿宋_GB2312" w:hint="eastAsia"/>
        </w:rPr>
        <w:t>市</w:t>
      </w:r>
      <w:r w:rsidRPr="003F4B32">
        <w:rPr>
          <w:rFonts w:ascii="Times New Roman" w:hAnsi="Times New Roman" w:cs="Times New Roman"/>
        </w:rPr>
        <w:t>)</w:t>
      </w:r>
      <w:r w:rsidRPr="003F4B32">
        <w:rPr>
          <w:rFonts w:ascii="Times New Roman" w:hAnsi="Times New Roman" w:cs="仿宋_GB2312" w:hint="eastAsia"/>
        </w:rPr>
        <w:t>人民政府所在地和沿海、沿江、沿湖、沿铁路、沿公路干线的乡（镇）以及重要目标所在地，按照军事机关的要求组建民兵应急分队。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hAnsi="Times New Roman" w:cs="仿宋_GB2312" w:hint="eastAsia"/>
        </w:rPr>
        <w:t>高等院校、科研机构的附属企业事业单位，以及邮电通信、医疗卫生、工程机械、民航、气象和其他与军事专业相关的单位，组建民兵对口专业分队。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hAnsi="Times New Roman" w:cs="仿宋_GB2312" w:hint="eastAsia"/>
        </w:rPr>
        <w:t>在高科技企业事业单位中，组建与军事专业有关的民兵对口专业分队。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第十四条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基干民兵、预备役部队人员离开户籍所在地超过三十天的，应当将本人的通信联系方式告知所属基层人民武装部或者预备役连，在接到召回通知后必须按时归队。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第十五条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行政村民兵营长由所在村提名，经乡（镇）人民武装部会同有关部门考察后任命，并报上一级军事机关备案。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hAnsi="Times New Roman" w:cs="仿宋_GB2312" w:hint="eastAsia"/>
        </w:rPr>
        <w:t>企业事业单位民兵组织的军政主官，经当地军事机关审查合格后任命。企业事业单位民兵组织的军政主官，可以由本单位负责人兼任。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第十六条</w:t>
      </w:r>
      <w:r w:rsidRPr="003F4B32">
        <w:rPr>
          <w:rFonts w:ascii="Times New Roman" w:eastAsia="黑体" w:hAnsi="Times New Roman" w:cs="Times New Roman"/>
        </w:rPr>
        <w:t xml:space="preserve"> </w:t>
      </w:r>
      <w:r w:rsidRPr="003F4B32">
        <w:rPr>
          <w:rFonts w:ascii="Times New Roman" w:hAnsi="Times New Roman" w:cs="Times New Roman"/>
        </w:rPr>
        <w:t xml:space="preserve"> </w:t>
      </w:r>
      <w:r w:rsidRPr="003F4B32">
        <w:rPr>
          <w:rFonts w:ascii="Times New Roman" w:hAnsi="Times New Roman" w:cs="仿宋_GB2312" w:hint="eastAsia"/>
        </w:rPr>
        <w:t>基层人民武装部应当建立和执行民兵干部例会、民兵活动、武器擦拭保养等制度，对民兵组织每年必须进行一次整顿。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第十七条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乡（镇）、街道、企业事业单位应当按照军事机关的要求，加强基层人民武装部、民兵连（营）部、民兵活动室等基础设施建设。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第十八条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预备役部队的组织建设，预备役军官的选拔、管理、任免按照国家有关规定执行。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</w:p>
    <w:p w:rsidR="00C375F4" w:rsidRPr="003F4B32" w:rsidRDefault="00C375F4" w:rsidP="003F4B32">
      <w:pPr>
        <w:ind w:firstLineChars="0" w:firstLine="0"/>
        <w:jc w:val="center"/>
        <w:rPr>
          <w:rFonts w:ascii="Times New Roman" w:eastAsia="黑体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第四章</w:t>
      </w:r>
      <w:r w:rsidRPr="003F4B32">
        <w:rPr>
          <w:rFonts w:ascii="Times New Roman" w:eastAsia="黑体" w:hAnsi="Times New Roman" w:cs="Times New Roman"/>
        </w:rPr>
        <w:t xml:space="preserve">  </w:t>
      </w:r>
      <w:r w:rsidRPr="003F4B32">
        <w:rPr>
          <w:rFonts w:ascii="Times New Roman" w:eastAsia="黑体" w:hAnsi="Times New Roman" w:cs="黑体" w:hint="eastAsia"/>
        </w:rPr>
        <w:t>政治工作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第十九条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地方各级人民政府、军事机关和基层人民武装部，应当按照发展社会主义市场经济和加强国防建设的要求，开展民兵、预备役政治工作。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第二十条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基层人民武装部应当会同有关部门，参照征集新兵的标准，对拟编入民兵组织、预备役部队的人员进行政治审查；对已经编入民兵组织、预备役部队的人员进行政治考察。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第二十一条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民兵预备役人员平时的政治教育，应当以民兵干部、基干民兵和预备役部队官兵为重点对象。基干民兵、预备役部队官兵每年集中进行政治教育的时间不少于十六课时。普通民兵的政治教育，结合组织整顿、征兵和重大节日活动等时机进行，每年不少于两次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hAnsi="Times New Roman" w:cs="仿宋_GB2312" w:hint="eastAsia"/>
        </w:rPr>
        <w:t>民兵、预备役部队训练期间的政治教育应当纳入训练计划，统一安排和组织实施。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hAnsi="Times New Roman" w:cs="仿宋_GB2312" w:hint="eastAsia"/>
        </w:rPr>
        <w:t>县（市、区）人民武装部和预备役团分别负责对民兵、预备役部队官兵政治教育进行检查和考核。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</w:p>
    <w:p w:rsidR="00C375F4" w:rsidRPr="003F4B32" w:rsidRDefault="00C375F4" w:rsidP="003F4B32">
      <w:pPr>
        <w:ind w:firstLineChars="0" w:firstLine="0"/>
        <w:jc w:val="center"/>
        <w:rPr>
          <w:rFonts w:ascii="Times New Roman" w:eastAsia="黑体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第五章</w:t>
      </w:r>
      <w:r w:rsidRPr="003F4B32">
        <w:rPr>
          <w:rFonts w:ascii="Times New Roman" w:eastAsia="黑体" w:hAnsi="Times New Roman" w:cs="Times New Roman"/>
        </w:rPr>
        <w:t xml:space="preserve">  </w:t>
      </w:r>
      <w:r w:rsidRPr="003F4B32">
        <w:rPr>
          <w:rFonts w:ascii="Times New Roman" w:eastAsia="黑体" w:hAnsi="Times New Roman" w:cs="黑体" w:hint="eastAsia"/>
        </w:rPr>
        <w:t>军事训练和战备执勤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第二十二条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民兵、预备役部队年度军事训练任务，由省、市、县（市、区）人民政府和同级军事机关逐级下达，乡（镇）人民政府、街道办事处、企业事业单位应当按照规定保证参加训练人员的训练时间。确有特殊情况需要减少训练任务的县（市、区），必须报经设区的市人民政府、军分区（警备区）批准；需要免除训练任务的县（市、区），必须报经省人民政府、省军区批准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第二十三条</w:t>
      </w:r>
      <w:r w:rsidRPr="003F4B32">
        <w:rPr>
          <w:rFonts w:ascii="Times New Roman" w:eastAsia="黑体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县（市、区）人民武装部，应当按照《民兵军事训练大纲》的要求，以民兵干部、民兵应急分队、专业技术分队的训练为重点，组织实施民兵军事训练。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hAnsi="Times New Roman" w:cs="仿宋_GB2312" w:hint="eastAsia"/>
        </w:rPr>
        <w:t>预备役师、团，应当按照《预备役部队军事训练与考核大纲》的要求，组织实施本部队的训练。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第二十四条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市、县（市、区）人民政府应当建立配套完善的民兵、预备役部队训练基地，训练基地的使用与管理由同级军事机关或者预备役部队负责，任何单位和个人不得侵占。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第二十五条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军事机关应当组织民兵预备役人员参加战备执勤，处置突发事件，做好重大活动、重要时期的安全保卫工作。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hAnsi="Times New Roman" w:cs="仿宋_GB2312" w:hint="eastAsia"/>
        </w:rPr>
        <w:t>动用民兵预备役人员参加战备执勤，其批准权限和程序按照国家有关规定执行。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hAnsi="Times New Roman" w:cs="仿宋_GB2312" w:hint="eastAsia"/>
        </w:rPr>
        <w:t>民兵预备役人员担负勤务的报酬或者补助，由使用单位支付。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</w:p>
    <w:p w:rsidR="00C375F4" w:rsidRPr="003F4B32" w:rsidRDefault="00C375F4" w:rsidP="003F4B32">
      <w:pPr>
        <w:ind w:firstLineChars="0" w:firstLine="0"/>
        <w:jc w:val="center"/>
        <w:rPr>
          <w:rFonts w:ascii="Times New Roman" w:eastAsia="黑体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第六章</w:t>
      </w:r>
      <w:r w:rsidRPr="003F4B32">
        <w:rPr>
          <w:rFonts w:ascii="Times New Roman" w:eastAsia="黑体" w:hAnsi="Times New Roman" w:cs="Times New Roman"/>
        </w:rPr>
        <w:t xml:space="preserve">  </w:t>
      </w:r>
      <w:r w:rsidRPr="003F4B32">
        <w:rPr>
          <w:rFonts w:ascii="Times New Roman" w:eastAsia="黑体" w:hAnsi="Times New Roman" w:cs="黑体" w:hint="eastAsia"/>
        </w:rPr>
        <w:t>武器装备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第二十六条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民兵武器弹药的配备、补充和维修统一由省军区、军分区（警备区）负责。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hAnsi="Times New Roman" w:cs="仿宋_GB2312" w:hint="eastAsia"/>
        </w:rPr>
        <w:t>民兵应急分队执行任务所需的防暴、运输、通信等装备器材，由当地人民政府配备保障；对口专业分队所需技术装备，由所在单位保障。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hAnsi="Times New Roman" w:cs="仿宋_GB2312" w:hint="eastAsia"/>
        </w:rPr>
        <w:t>预备役部队武器弹药的配备、补充和维修，按照国家有关规定执行。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第二十七条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省、市、县（市、区）和按照国家有关规定配备民兵武器装备的乡（镇）、企业事业单位，应当按照军事机关的要求，建立符合安全和技术管理要求的民兵武器装备库（室），并按规定配备看管人员；对不具备安全存放条件的民兵武器装备库（室），应当及时整改，确保安全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hAnsi="Times New Roman" w:cs="仿宋_GB2312" w:hint="eastAsia"/>
        </w:rPr>
        <w:t>省、市、县（市、区）民兵武器装备仓库的新建、扩建和改建，必须报经省军区审批；乡（镇）、</w:t>
      </w:r>
      <w:r w:rsidRPr="003F4B32">
        <w:rPr>
          <w:rFonts w:ascii="Times New Roman" w:hAnsi="Times New Roman" w:cs="Times New Roman"/>
        </w:rPr>
        <w:t xml:space="preserve"> </w:t>
      </w:r>
      <w:r w:rsidRPr="003F4B32">
        <w:rPr>
          <w:rFonts w:ascii="Times New Roman" w:hAnsi="Times New Roman" w:cs="仿宋_GB2312" w:hint="eastAsia"/>
        </w:rPr>
        <w:t>企业事业单位民兵武器装备库（室）新建、扩建和改建，必须报经军分区（警备区）审批。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第二十八条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各级军事机关负责民兵武器装备管理工作，对安全管理工作进行检查、监督。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hAnsi="Times New Roman" w:cs="仿宋_GB2312" w:hint="eastAsia"/>
        </w:rPr>
        <w:t>民兵武器装备库（室）应当报所在地公安机关备案，公安机关应当将其列为安全保卫的重点目标，配合军事机关做好安全保卫工作。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</w:p>
    <w:p w:rsidR="00C375F4" w:rsidRPr="003F4B32" w:rsidRDefault="00C375F4" w:rsidP="003F4B32">
      <w:pPr>
        <w:ind w:firstLineChars="0" w:firstLine="0"/>
        <w:jc w:val="center"/>
        <w:rPr>
          <w:rFonts w:ascii="Times New Roman" w:eastAsia="黑体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第七章</w:t>
      </w:r>
      <w:r w:rsidRPr="003F4B32">
        <w:rPr>
          <w:rFonts w:ascii="Times New Roman" w:eastAsia="黑体" w:hAnsi="Times New Roman" w:cs="Times New Roman"/>
        </w:rPr>
        <w:t xml:space="preserve">  </w:t>
      </w:r>
      <w:r w:rsidRPr="003F4B32">
        <w:rPr>
          <w:rFonts w:ascii="Times New Roman" w:eastAsia="黑体" w:hAnsi="Times New Roman" w:cs="黑体" w:hint="eastAsia"/>
        </w:rPr>
        <w:t>经费保障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第二十九条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民兵事业费由省人民政府列入财政预算，城市民兵预备役人员（含户籍在城区的农业人员）训练活动费由设区的市人民政府列入财政预算，农村民兵预备役人员（含县、县级市本级及所辖乡镇的非农业人员）训练活动费由县（市）人民政府列入财政预算，并分别按时划拨给同级军事机关。各级民兵预备役部队训练基地、武器装备仓库建设维护费和民兵预备役重大活动经费等，由同级地方人民政府保障。经费的具体标准由地方各级人民政府和同级军事机关，按照国家和省有关规定共同确定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hAnsi="Times New Roman" w:cs="仿宋_GB2312" w:hint="eastAsia"/>
        </w:rPr>
        <w:t>预备役部队经费保障按照国家和省有关规定执行。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hAnsi="Times New Roman" w:cs="仿宋_GB2312" w:hint="eastAsia"/>
        </w:rPr>
        <w:t>企业事业单位的民兵武器装备库（室）建设所需经费由所在单位负责。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第三十条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民兵、预备役工作经费应当严格管理，专款专用，接受地方财政、审计部门的监督。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第三十一条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企业事业单位的民兵预备役人员在参加军事训练期间，由其所在单位照发工资和奖金，原有的福利待遇不变；伙食补助和往返差旅费由所在单位按照国家规定在有关项目中开支。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hAnsi="Times New Roman" w:cs="仿宋_GB2312" w:hint="eastAsia"/>
        </w:rPr>
        <w:t>农村的民兵预备役人员在参加军事训练期间，由军事机关按照当地劳动力收入平均水平，从民兵预备役人员训练费项目中给予误工补贴。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</w:p>
    <w:p w:rsidR="00C375F4" w:rsidRPr="003F4B32" w:rsidRDefault="00C375F4" w:rsidP="003F4B32">
      <w:pPr>
        <w:ind w:firstLineChars="0" w:firstLine="0"/>
        <w:jc w:val="center"/>
        <w:rPr>
          <w:rFonts w:ascii="Times New Roman" w:eastAsia="黑体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第八章</w:t>
      </w:r>
      <w:r w:rsidRPr="003F4B32">
        <w:rPr>
          <w:rFonts w:ascii="Times New Roman" w:eastAsia="黑体" w:hAnsi="Times New Roman" w:cs="Times New Roman"/>
        </w:rPr>
        <w:t xml:space="preserve">  </w:t>
      </w:r>
      <w:r w:rsidRPr="003F4B32">
        <w:rPr>
          <w:rFonts w:ascii="Times New Roman" w:eastAsia="黑体" w:hAnsi="Times New Roman" w:cs="黑体" w:hint="eastAsia"/>
        </w:rPr>
        <w:t>法律责任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第三十二条</w:t>
      </w:r>
      <w:r w:rsidRPr="003F4B32">
        <w:rPr>
          <w:rFonts w:ascii="Times New Roman" w:eastAsia="黑体" w:hAnsi="Times New Roman" w:cs="Times New Roman"/>
        </w:rPr>
        <w:t xml:space="preserve"> </w:t>
      </w:r>
      <w:r w:rsidRPr="003F4B32">
        <w:rPr>
          <w:rFonts w:ascii="Times New Roman" w:hAnsi="Times New Roman" w:cs="Times New Roman"/>
        </w:rPr>
        <w:t xml:space="preserve"> </w:t>
      </w:r>
      <w:r w:rsidRPr="003F4B32">
        <w:rPr>
          <w:rFonts w:ascii="Times New Roman" w:hAnsi="Times New Roman" w:cs="仿宋_GB2312" w:hint="eastAsia"/>
        </w:rPr>
        <w:t>符合条件的公民拒绝、逃避参加民兵组织、预备役部队或者预备役登记，民兵预备役人员拒绝、逃避参加军事训练和执行战备勤务的，由县级人民政府责令限期改正；逾期不改正的，由县级人民政府强制其履行义务，并可以处二百元以上三千元以下罚款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第三十三条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机关、团体、企业事业单位拒绝完成本条例规定的民兵、预备役工作任务，阻挠公民履行义务的，由县级人民政府责令限期改正，并可以处五千元以上三万元以下罚款；对单位直接负责的主管人员和其他直接责任人员，依法给予行政处分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第三十四条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扰乱民兵、预备役工作秩序，或者阻碍民兵、预备役工作人员依法执行职务的，依照治安管理处罚的法律规定予以处罚；使用暴力、威胁方法，构成犯罪的，依法追究刑事责任。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第三十五条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国家工作人员在民兵、预备役工作中，收受贿赂、滥用职权、玩忽职守的，依法给予行政处分；构成犯罪的，依法追究刑事责任。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第三十六条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县级人民政府对违反民兵、预备役工作法律法规的单位和个人实施的处罚，由县级人民政府兵役机关具体办理。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</w:p>
    <w:p w:rsidR="00C375F4" w:rsidRPr="003F4B32" w:rsidRDefault="00C375F4" w:rsidP="003F4B32">
      <w:pPr>
        <w:ind w:firstLineChars="0" w:firstLine="0"/>
        <w:jc w:val="center"/>
        <w:rPr>
          <w:rFonts w:ascii="Times New Roman" w:eastAsia="黑体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第九章</w:t>
      </w:r>
      <w:r w:rsidRPr="003F4B32">
        <w:rPr>
          <w:rFonts w:ascii="Times New Roman" w:eastAsia="黑体" w:hAnsi="Times New Roman" w:cs="Times New Roman"/>
        </w:rPr>
        <w:t xml:space="preserve">  </w:t>
      </w:r>
      <w:r w:rsidRPr="003F4B32">
        <w:rPr>
          <w:rFonts w:ascii="Times New Roman" w:eastAsia="黑体" w:hAnsi="Times New Roman" w:cs="黑体" w:hint="eastAsia"/>
        </w:rPr>
        <w:t>附则</w:t>
      </w: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</w:p>
    <w:p w:rsidR="00C375F4" w:rsidRPr="003F4B32" w:rsidRDefault="00C375F4" w:rsidP="003F4B32">
      <w:pPr>
        <w:ind w:firstLine="640"/>
        <w:rPr>
          <w:rFonts w:ascii="Times New Roman" w:hAnsi="Times New Roman" w:cs="Times New Roman"/>
        </w:rPr>
      </w:pPr>
      <w:r w:rsidRPr="003F4B32">
        <w:rPr>
          <w:rFonts w:ascii="Times New Roman" w:eastAsia="黑体" w:hAnsi="Times New Roman" w:cs="黑体" w:hint="eastAsia"/>
        </w:rPr>
        <w:t>第三十七条</w:t>
      </w:r>
      <w:r w:rsidRPr="003F4B32">
        <w:rPr>
          <w:rFonts w:ascii="Times New Roman" w:hAnsi="Times New Roman" w:cs="Times New Roman"/>
        </w:rPr>
        <w:t xml:space="preserve">  </w:t>
      </w:r>
      <w:r w:rsidRPr="003F4B32">
        <w:rPr>
          <w:rFonts w:ascii="Times New Roman" w:hAnsi="Times New Roman" w:cs="仿宋_GB2312" w:hint="eastAsia"/>
        </w:rPr>
        <w:t>本条例自</w:t>
      </w:r>
      <w:r w:rsidRPr="003F4B32">
        <w:rPr>
          <w:rFonts w:ascii="Times New Roman" w:hAnsi="Times New Roman" w:cs="Times New Roman"/>
        </w:rPr>
        <w:t>2002</w:t>
      </w:r>
      <w:r w:rsidRPr="003F4B32">
        <w:rPr>
          <w:rFonts w:ascii="Times New Roman" w:hAnsi="Times New Roman" w:cs="仿宋_GB2312" w:hint="eastAsia"/>
        </w:rPr>
        <w:t>年</w:t>
      </w:r>
      <w:r w:rsidRPr="003F4B32">
        <w:rPr>
          <w:rFonts w:ascii="Times New Roman" w:hAnsi="Times New Roman" w:cs="Times New Roman"/>
        </w:rPr>
        <w:t>2</w:t>
      </w:r>
      <w:r w:rsidRPr="003F4B32">
        <w:rPr>
          <w:rFonts w:ascii="Times New Roman" w:hAnsi="Times New Roman" w:cs="仿宋_GB2312" w:hint="eastAsia"/>
        </w:rPr>
        <w:t>月</w:t>
      </w:r>
      <w:r w:rsidRPr="003F4B32">
        <w:rPr>
          <w:rFonts w:ascii="Times New Roman" w:hAnsi="Times New Roman" w:cs="Times New Roman"/>
        </w:rPr>
        <w:t>1</w:t>
      </w:r>
      <w:r w:rsidRPr="003F4B32">
        <w:rPr>
          <w:rFonts w:ascii="Times New Roman" w:hAnsi="Times New Roman" w:cs="仿宋_GB2312" w:hint="eastAsia"/>
        </w:rPr>
        <w:t>日起施行。</w:t>
      </w:r>
    </w:p>
    <w:p w:rsidR="00C375F4" w:rsidRPr="003F4B32" w:rsidRDefault="00C375F4">
      <w:pPr>
        <w:ind w:firstLine="640"/>
        <w:rPr>
          <w:rFonts w:ascii="Times New Roman" w:hAnsi="Times New Roman" w:cs="Times New Roman"/>
        </w:rPr>
      </w:pPr>
    </w:p>
    <w:sectPr w:rsidR="00C375F4" w:rsidRPr="003F4B32" w:rsidSect="00C375F4">
      <w:headerReference w:type="even" r:id="rId7"/>
      <w:headerReference w:type="default" r:id="rId8"/>
      <w:footerReference w:type="even" r:id="rId9"/>
      <w:footerReference w:type="default" r:id="rId10"/>
      <w:pgSz w:w="11907" w:h="16840" w:code="9"/>
      <w:pgMar w:top="1985" w:right="1531" w:bottom="1814" w:left="1531" w:header="567" w:footer="1701" w:gutter="0"/>
      <w:pgNumType w:start="1"/>
      <w:cols w:space="720"/>
      <w:docGrid w:linePitch="572" w:charSpace="-52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5F4" w:rsidRDefault="00C375F4">
      <w:pPr>
        <w:ind w:firstLine="64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C375F4" w:rsidRDefault="00C375F4">
      <w:pPr>
        <w:ind w:firstLine="64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F4" w:rsidRDefault="00C375F4">
    <w:pPr>
      <w:pStyle w:val="Footer"/>
      <w:framePr w:wrap="auto"/>
      <w:ind w:firstLineChars="100" w:firstLine="300"/>
      <w:rPr>
        <w:rFonts w:cs="Times New Roman"/>
      </w:rPr>
    </w:pPr>
    <w:r>
      <w:rPr>
        <w:rFonts w:cs="方正仿宋_GBK" w:hint="eastAsia"/>
      </w:rPr>
      <w:t>─</w:t>
    </w:r>
    <w:r>
      <w:t xml:space="preserve"> </w:t>
    </w:r>
    <w:fldSimple w:instr="PAGE  ">
      <w:r>
        <w:rPr>
          <w:noProof/>
        </w:rPr>
        <w:t>10</w:t>
      </w:r>
    </w:fldSimple>
    <w:r>
      <w:t xml:space="preserve"> </w:t>
    </w:r>
    <w:r>
      <w:rPr>
        <w:rFonts w:cs="方正仿宋_GBK" w:hint="eastAsia"/>
      </w:rPr>
      <w:t>─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F4" w:rsidRDefault="00C375F4">
    <w:pPr>
      <w:pStyle w:val="Footer"/>
      <w:framePr w:wrap="auto"/>
    </w:pPr>
    <w:r>
      <w:rPr>
        <w:rFonts w:cs="方正仿宋_GBK" w:hint="eastAsia"/>
      </w:rPr>
      <w:t>─</w:t>
    </w:r>
    <w:r>
      <w:t xml:space="preserve"> </w:t>
    </w:r>
    <w:fldSimple w:instr="PAGE  ">
      <w:r>
        <w:rPr>
          <w:noProof/>
        </w:rPr>
        <w:t>1</w:t>
      </w:r>
    </w:fldSimple>
    <w:r>
      <w:t xml:space="preserve"> </w:t>
    </w:r>
    <w:r>
      <w:rPr>
        <w:rFonts w:cs="方正仿宋_GBK" w:hint="eastAsia"/>
      </w:rPr>
      <w:t>─</w:t>
    </w:r>
    <w: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5F4" w:rsidRDefault="00C375F4">
      <w:pPr>
        <w:ind w:firstLine="64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C375F4" w:rsidRDefault="00C375F4">
      <w:pPr>
        <w:ind w:firstLine="64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F4" w:rsidRDefault="00C375F4">
    <w:pPr>
      <w:pStyle w:val="Header"/>
      <w:pBdr>
        <w:bottom w:val="none" w:sz="0" w:space="0" w:color="auto"/>
      </w:pBdr>
      <w:ind w:firstLine="360"/>
      <w:rPr>
        <w:rFonts w:cs="Times New Roma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F4" w:rsidRDefault="00C375F4">
    <w:pPr>
      <w:pStyle w:val="Header"/>
      <w:pBdr>
        <w:bottom w:val="none" w:sz="0" w:space="0" w:color="auto"/>
      </w:pBdr>
      <w:ind w:firstLine="360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E5527"/>
    <w:multiLevelType w:val="singleLevel"/>
    <w:tmpl w:val="22A20BA6"/>
    <w:lvl w:ilvl="0">
      <w:start w:val="1"/>
      <w:numFmt w:val="japaneseCounting"/>
      <w:lvlText w:val="%1、"/>
      <w:lvlJc w:val="left"/>
      <w:pPr>
        <w:tabs>
          <w:tab w:val="num" w:pos="1269"/>
        </w:tabs>
        <w:ind w:left="1269" w:hanging="64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bordersDoNotSurroundHeader/>
  <w:bordersDoNotSurroundFooter/>
  <w:attachedTemplate r:id="rId1"/>
  <w:defaultTabStop w:val="425"/>
  <w:evenAndOddHeaders/>
  <w:drawingGridHorizontalSpacing w:val="305"/>
  <w:drawingGridVerticalSpacing w:val="28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3FFE"/>
    <w:rsid w:val="003F4B32"/>
    <w:rsid w:val="008B721F"/>
    <w:rsid w:val="00B36AAF"/>
    <w:rsid w:val="00C375F4"/>
    <w:rsid w:val="00CD2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B32"/>
    <w:pPr>
      <w:widowControl w:val="0"/>
      <w:overflowPunct w:val="0"/>
      <w:snapToGrid w:val="0"/>
      <w:spacing w:line="590" w:lineRule="exact"/>
      <w:ind w:firstLineChars="200" w:firstLine="200"/>
      <w:jc w:val="both"/>
    </w:pPr>
    <w:rPr>
      <w:rFonts w:ascii="Times" w:eastAsia="仿宋_GB2312" w:hAnsi="Times" w:cs="Times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340" w:after="330" w:line="578" w:lineRule="atLeast"/>
      <w:outlineLvl w:val="0"/>
    </w:pPr>
    <w:rPr>
      <w:rFonts w:eastAsia="方正仿宋_GBK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60" w:after="260" w:line="416" w:lineRule="atLeast"/>
      <w:outlineLvl w:val="1"/>
    </w:pPr>
    <w:rPr>
      <w:rFonts w:ascii="Arial" w:eastAsia="黑体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60" w:after="260" w:line="416" w:lineRule="atLeast"/>
      <w:outlineLvl w:val="2"/>
    </w:pPr>
    <w:rPr>
      <w:rFonts w:eastAsia="方正仿宋_GBK"/>
      <w:b/>
      <w:bCs/>
    </w:rPr>
  </w:style>
  <w:style w:type="character" w:default="1" w:styleId="DefaultParagraphFont">
    <w:name w:val="Default Paragraph Font"/>
    <w:link w:val="Style7"/>
    <w:uiPriority w:val="99"/>
    <w:semiHidden/>
    <w:lock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FFE"/>
    <w:rPr>
      <w:rFonts w:ascii="Times" w:eastAsia="仿宋_GB2312" w:hAnsi="Times" w:cs="Times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F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FFE"/>
    <w:rPr>
      <w:rFonts w:ascii="Times" w:eastAsia="仿宋_GB2312" w:hAnsi="Times" w:cs="Times"/>
      <w:b/>
      <w:bCs/>
      <w:sz w:val="32"/>
      <w:szCs w:val="32"/>
    </w:rPr>
  </w:style>
  <w:style w:type="paragraph" w:customStyle="1" w:styleId="1">
    <w:name w:val="标题1"/>
    <w:basedOn w:val="Normal"/>
    <w:next w:val="Normal"/>
    <w:uiPriority w:val="99"/>
    <w:pPr>
      <w:tabs>
        <w:tab w:val="left" w:pos="9193"/>
        <w:tab w:val="left" w:pos="9827"/>
      </w:tabs>
      <w:autoSpaceDE w:val="0"/>
      <w:autoSpaceDN w:val="0"/>
      <w:spacing w:line="760" w:lineRule="atLeast"/>
      <w:ind w:firstLineChars="0" w:firstLine="0"/>
      <w:jc w:val="center"/>
    </w:pPr>
    <w:rPr>
      <w:rFonts w:ascii="方正小标宋_GBK" w:eastAsia="方正小标宋_GBK" w:cs="方正小标宋_GBK"/>
      <w:sz w:val="44"/>
      <w:szCs w:val="44"/>
    </w:rPr>
  </w:style>
  <w:style w:type="paragraph" w:styleId="Footer">
    <w:name w:val="footer"/>
    <w:basedOn w:val="Normal"/>
    <w:link w:val="FooterChar"/>
    <w:autoRedefine/>
    <w:uiPriority w:val="99"/>
    <w:pPr>
      <w:framePr w:wrap="auto" w:vAnchor="text" w:hAnchor="margin" w:xAlign="outside" w:y="1"/>
      <w:tabs>
        <w:tab w:val="center" w:pos="4153"/>
        <w:tab w:val="right" w:pos="8306"/>
      </w:tabs>
      <w:wordWrap w:val="0"/>
      <w:spacing w:line="400" w:lineRule="atLeast"/>
      <w:ind w:firstLineChars="0" w:firstLine="0"/>
      <w:jc w:val="left"/>
    </w:pPr>
    <w:rPr>
      <w:rFonts w:eastAsia="方正仿宋_GBK"/>
      <w:sz w:val="30"/>
      <w:szCs w:val="3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F3FFE"/>
    <w:rPr>
      <w:rFonts w:ascii="Times" w:eastAsia="仿宋_GB2312" w:hAnsi="Times" w:cs="Times"/>
      <w:sz w:val="18"/>
      <w:szCs w:val="18"/>
    </w:rPr>
  </w:style>
  <w:style w:type="paragraph" w:customStyle="1" w:styleId="2">
    <w:name w:val="标题2"/>
    <w:basedOn w:val="Normal"/>
    <w:next w:val="Normal"/>
    <w:uiPriority w:val="99"/>
    <w:pPr>
      <w:ind w:firstLineChars="0" w:firstLine="0"/>
      <w:jc w:val="center"/>
    </w:pPr>
    <w:rPr>
      <w:rFonts w:ascii="方正楷体_GBK" w:eastAsia="方正楷体_GBK" w:hAnsi="Book Antiqua" w:cs="方正楷体_GBK"/>
    </w:rPr>
  </w:style>
  <w:style w:type="paragraph" w:customStyle="1" w:styleId="3">
    <w:name w:val="标题3"/>
    <w:basedOn w:val="Normal"/>
    <w:next w:val="Normal"/>
    <w:uiPriority w:val="99"/>
    <w:pPr>
      <w:adjustRightInd w:val="0"/>
    </w:pPr>
    <w:rPr>
      <w:rFonts w:ascii="方正黑体简体" w:eastAsia="方正黑体简体" w:cs="方正黑体简体"/>
    </w:rPr>
  </w:style>
  <w:style w:type="paragraph" w:customStyle="1" w:styleId="4">
    <w:name w:val="标题4"/>
    <w:basedOn w:val="3"/>
    <w:next w:val="Normal"/>
    <w:uiPriority w:val="99"/>
    <w:pPr>
      <w:jc w:val="center"/>
    </w:p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rFonts w:eastAsia="方正仿宋_GBK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F3FFE"/>
    <w:rPr>
      <w:rFonts w:ascii="Times" w:eastAsia="仿宋_GB2312" w:hAnsi="Times" w:cs="Times"/>
      <w:sz w:val="18"/>
      <w:szCs w:val="18"/>
    </w:rPr>
  </w:style>
  <w:style w:type="paragraph" w:customStyle="1" w:styleId="5">
    <w:name w:val="标题5"/>
    <w:basedOn w:val="Normal"/>
    <w:next w:val="Normal"/>
    <w:uiPriority w:val="99"/>
    <w:rPr>
      <w:rFonts w:ascii="方正楷体简体" w:eastAsia="方正楷体简体" w:cs="方正楷体简体"/>
    </w:rPr>
  </w:style>
  <w:style w:type="paragraph" w:styleId="BodyTextIndent">
    <w:name w:val="Body Text Indent"/>
    <w:basedOn w:val="Normal"/>
    <w:link w:val="BodyTextIndentChar"/>
    <w:uiPriority w:val="99"/>
    <w:pPr>
      <w:autoSpaceDE w:val="0"/>
      <w:spacing w:line="500" w:lineRule="exact"/>
      <w:ind w:firstLine="630"/>
    </w:pPr>
    <w:rPr>
      <w:rFonts w:ascii="仿宋_GB2312" w:eastAsia="方正仿宋_GBK" w:cs="仿宋_GB2312"/>
      <w:spacing w:val="-6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FFE"/>
    <w:rPr>
      <w:rFonts w:ascii="Times" w:eastAsia="仿宋_GB2312" w:hAnsi="Times" w:cs="Times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pPr>
      <w:overflowPunct/>
      <w:autoSpaceDE w:val="0"/>
      <w:autoSpaceDN w:val="0"/>
      <w:spacing w:line="567" w:lineRule="atLeast"/>
      <w:ind w:left="1120" w:hangingChars="400" w:hanging="1120"/>
    </w:pPr>
    <w:rPr>
      <w:rFonts w:eastAsia="方正仿宋_GBK"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F3FFE"/>
    <w:rPr>
      <w:rFonts w:ascii="Times" w:eastAsia="仿宋_GB2312" w:hAnsi="Times" w:cs="Times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pPr>
      <w:overflowPunct/>
      <w:snapToGrid/>
      <w:spacing w:line="240" w:lineRule="auto"/>
      <w:ind w:leftChars="2500" w:left="100" w:firstLine="0"/>
    </w:pPr>
    <w:rPr>
      <w:rFonts w:ascii="Times New Roman" w:eastAsia="宋体" w:cs="Times New Roman"/>
      <w:b/>
      <w:bCs/>
      <w:sz w:val="28"/>
      <w:szCs w:val="28"/>
    </w:rPr>
  </w:style>
  <w:style w:type="character" w:customStyle="1" w:styleId="DateChar">
    <w:name w:val="Date Char"/>
    <w:basedOn w:val="DefaultParagraphFont"/>
    <w:link w:val="Date"/>
    <w:uiPriority w:val="99"/>
    <w:semiHidden/>
    <w:rsid w:val="00FF3FFE"/>
    <w:rPr>
      <w:rFonts w:ascii="Times" w:eastAsia="仿宋_GB2312" w:hAnsi="Times" w:cs="Times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pPr>
      <w:overflowPunct/>
      <w:snapToGrid/>
      <w:spacing w:line="440" w:lineRule="exact"/>
      <w:ind w:left="540" w:firstLineChars="192" w:firstLine="538"/>
    </w:pPr>
    <w:rPr>
      <w:rFonts w:ascii="Times New Roman" w:eastAsia="宋体" w:cs="Times New Roman"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3FFE"/>
    <w:rPr>
      <w:rFonts w:ascii="Times" w:eastAsia="仿宋_GB2312" w:hAnsi="Times" w:cs="Times"/>
      <w:sz w:val="16"/>
      <w:szCs w:val="16"/>
    </w:rPr>
  </w:style>
  <w:style w:type="character" w:styleId="PageNumber">
    <w:name w:val="page number"/>
    <w:basedOn w:val="DefaultParagraphFont"/>
    <w:uiPriority w:val="99"/>
  </w:style>
  <w:style w:type="paragraph" w:customStyle="1" w:styleId="Style7">
    <w:name w:val="_Style 7"/>
    <w:basedOn w:val="Normal"/>
    <w:link w:val="DefaultParagraphFont"/>
    <w:uiPriority w:val="99"/>
    <w:rsid w:val="003F4B32"/>
    <w:pPr>
      <w:widowControl/>
      <w:overflowPunct/>
      <w:snapToGrid/>
      <w:spacing w:after="160" w:line="240" w:lineRule="exact"/>
      <w:ind w:firstLineChars="0" w:firstLine="0"/>
      <w:jc w:val="left"/>
    </w:pPr>
    <w:rPr>
      <w:rFonts w:ascii="Times New Roman" w:eastAsia="宋体" w:hAnsi="Times New Roman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A4&#65288;&#26032;&#65289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A4（新）</Template>
  <TotalTime>4</TotalTime>
  <Pages>10</Pages>
  <Words>632</Words>
  <Characters>3608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公文通报模板</dc:title>
  <dc:subject/>
  <dc:creator>微软用户</dc:creator>
  <cp:keywords/>
  <dc:description/>
  <cp:lastModifiedBy>微软用户</cp:lastModifiedBy>
  <cp:revision>1</cp:revision>
  <cp:lastPrinted>2002-07-23T02:37:00Z</cp:lastPrinted>
  <dcterms:created xsi:type="dcterms:W3CDTF">2016-12-21T08:40:00Z</dcterms:created>
  <dcterms:modified xsi:type="dcterms:W3CDTF">2016-12-21T08:44:00Z</dcterms:modified>
</cp:coreProperties>
</file>