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0E9A5D">
      <w:pPr>
        <w:pStyle w:val="16"/>
        <w:bidi w:val="0"/>
        <w:rPr>
          <w:rFonts w:hint="eastAsia"/>
        </w:rPr>
      </w:pPr>
    </w:p>
    <w:p w14:paraId="685E0FDE">
      <w:pPr>
        <w:pStyle w:val="16"/>
        <w:bidi w:val="0"/>
        <w:rPr>
          <w:rFonts w:hint="eastAsia"/>
        </w:rPr>
      </w:pPr>
    </w:p>
    <w:p w14:paraId="11001C04">
      <w:pPr>
        <w:pStyle w:val="3"/>
        <w:bidi w:val="0"/>
        <w:jc w:val="center"/>
        <w:rPr>
          <w:rFonts w:hint="eastAsia"/>
        </w:rPr>
      </w:pPr>
      <w:r>
        <w:rPr>
          <w:rFonts w:hint="eastAsia"/>
        </w:rPr>
        <w:t>江苏省生产经营单位安全风险管理条例</w:t>
      </w:r>
    </w:p>
    <w:p w14:paraId="2846E5F2">
      <w:pPr>
        <w:pStyle w:val="16"/>
        <w:bidi w:val="0"/>
      </w:pPr>
    </w:p>
    <w:p w14:paraId="14211FA2">
      <w:pPr>
        <w:pStyle w:val="13"/>
        <w:bidi w:val="0"/>
      </w:pPr>
      <w:r>
        <w:t>（</w:t>
      </w:r>
      <w:r>
        <w:rPr>
          <w:rFonts w:ascii="Times New Roman" w:hAnsi="Times New Roman"/>
        </w:rPr>
        <w:t>202</w:t>
      </w:r>
      <w:r>
        <w:rPr>
          <w:rFonts w:hint="eastAsia" w:ascii="Times New Roman" w:hAnsi="Times New Roman"/>
        </w:rPr>
        <w:t>4</w:t>
      </w:r>
      <w:r>
        <w:t>年</w:t>
      </w:r>
      <w:r>
        <w:rPr>
          <w:rFonts w:hint="eastAsia" w:ascii="Times New Roman" w:hAnsi="Times New Roman"/>
        </w:rPr>
        <w:t>5</w:t>
      </w:r>
      <w:r>
        <w:t>月</w:t>
      </w:r>
      <w:r>
        <w:rPr>
          <w:rFonts w:ascii="Times New Roman" w:hAnsi="Times New Roman"/>
        </w:rPr>
        <w:t>2</w:t>
      </w:r>
      <w:r>
        <w:rPr>
          <w:rFonts w:hint="eastAsia" w:ascii="Times New Roman" w:hAnsi="Times New Roman"/>
        </w:rPr>
        <w:t>9</w:t>
      </w:r>
      <w:r>
        <w:t>日江苏省第十四届人民代表大会常务委员会第</w:t>
      </w:r>
      <w:r>
        <w:rPr>
          <w:rFonts w:hint="eastAsia"/>
        </w:rPr>
        <w:t>九</w:t>
      </w:r>
      <w:r>
        <w:t>次会议通过）</w:t>
      </w:r>
    </w:p>
    <w:p w14:paraId="05E8722E">
      <w:pPr>
        <w:pStyle w:val="16"/>
        <w:bidi w:val="0"/>
        <w:rPr>
          <w:rFonts w:hint="eastAsia"/>
          <w:lang w:val="zh-CN" w:eastAsia="zh-CN"/>
        </w:rPr>
      </w:pPr>
    </w:p>
    <w:p w14:paraId="4EADB1C2">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eastAsia="黑体"/>
          <w:lang w:eastAsia="zh-CN"/>
        </w:rPr>
        <w:t>第一条　</w:t>
      </w:r>
      <w:r>
        <w:rPr>
          <w:rFonts w:hint="eastAsia"/>
        </w:rPr>
        <w:t>为了加强生产经营单位安全风险管理，推动安全生产治理模式向事前预防转型，从源头上防范化解安全风险，根据《中华人民共和国安全生产法》等法律、行政法规，结合本省实际，制定本条例。</w:t>
      </w:r>
    </w:p>
    <w:p w14:paraId="584567BC">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eastAsia="黑体"/>
          <w:lang w:eastAsia="zh-CN"/>
        </w:rPr>
        <w:t>第二条　</w:t>
      </w:r>
      <w:r>
        <w:rPr>
          <w:rFonts w:hint="eastAsia"/>
        </w:rPr>
        <w:t>本省行政区域内生产经营单位安全风险的辨识、评估、管控、报告等工作及其相关监督管理，适用本条例。国家对电力、铁路、民用航空等行业领域的安全风险管理另有规定的，从其规定。</w:t>
      </w:r>
      <w:bookmarkStart w:id="8" w:name="_GoBack"/>
      <w:bookmarkEnd w:id="8"/>
    </w:p>
    <w:p w14:paraId="75AC2B5F">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本条例所称安全风险，是指生产经营活动中固有的危险源或者危险有害因素导致发生生产安全事故的可能性及其后果的组合。</w:t>
      </w:r>
    </w:p>
    <w:p w14:paraId="094FD7EB">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eastAsia="黑体"/>
          <w:lang w:eastAsia="zh-CN"/>
        </w:rPr>
        <w:t>第三条　</w:t>
      </w:r>
      <w:r>
        <w:rPr>
          <w:rFonts w:hint="eastAsia"/>
        </w:rPr>
        <w:t>安全风险管理应当坚持安全第一、预防为主、综合治理，实行全面辨识、科学评估、分级管控。</w:t>
      </w:r>
    </w:p>
    <w:p w14:paraId="78AA67B9">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eastAsia="黑体"/>
          <w:lang w:eastAsia="zh-CN"/>
        </w:rPr>
        <w:t>第四条　</w:t>
      </w:r>
      <w:r>
        <w:rPr>
          <w:rFonts w:hint="eastAsia"/>
        </w:rPr>
        <w:t>县级以上地方人民政府应当加强对安全风险管理工作的领导，建立健全安全风险防控机制，鼓励支持安全风险管控技术的研究与推广。</w:t>
      </w:r>
    </w:p>
    <w:p w14:paraId="228FAE37">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乡镇人民政府、街道办事处和开发区、工业园区、港区、风景区等，按照职责对本区域内生产经营单位的安全风险管理工作进行监督检查，协助上级人民政府有关部门或者依照授权依法履行监督管理职责。</w:t>
      </w:r>
    </w:p>
    <w:p w14:paraId="06EEE216">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eastAsia="黑体"/>
          <w:lang w:eastAsia="zh-CN"/>
        </w:rPr>
        <w:t>第五条　</w:t>
      </w:r>
      <w:r>
        <w:rPr>
          <w:rFonts w:hint="eastAsia"/>
        </w:rPr>
        <w:t>应急管理部门对安全风险管理工作实施综合监督管理。</w:t>
      </w:r>
    </w:p>
    <w:p w14:paraId="5549DEB1">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应急管理部门和其他负有安全生产监督管理职责的部门按照职责分工，对有关行业领域生产经营单位安全风险管理工作实施监督管理。其他有关行业领域的主管部门在各自职责范围内，对本行业领域生产经营单位安全风险管理工作实施管理。</w:t>
      </w:r>
    </w:p>
    <w:p w14:paraId="13A4741A">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eastAsia="黑体"/>
          <w:lang w:eastAsia="zh-CN"/>
        </w:rPr>
        <w:t>第六条　</w:t>
      </w:r>
      <w:r>
        <w:rPr>
          <w:rFonts w:hint="eastAsia"/>
        </w:rPr>
        <w:t>安全风险按照发生生产安全事故的可能性及其后果的严重程度，分为重大安全风险、较大安全风险、一般安全风险和低安全风险四个等级，分别使用红、橙、黄、蓝四种颜色标示。较大安全风险和重大安全风险统称为较大以上安全风险。</w:t>
      </w:r>
    </w:p>
    <w:p w14:paraId="3EA9D585">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本省对较大以上安全风险实行目录化管理。生产经营单位应当根据较大以上安全风险目录（以下简称目录），对较大以上安全风险进行辨识、评估、分级。</w:t>
      </w:r>
    </w:p>
    <w:p w14:paraId="05DB19F9">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省负有安全生产监督管理职责的部门和其他有关行业领域的主管部门，按照职责分工组织制定本行业领域的目录，并向社会公布。目录应当列明本行业领域较大以上安全风险的名称、风险点、可能导致的事故类型等。目录实行动态调整，每三年至少更新一次。</w:t>
      </w:r>
    </w:p>
    <w:p w14:paraId="6CEEC2CC">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制定或者调整目录应当进行评估论证，并充分听取生产经营单位的意见建议。</w:t>
      </w:r>
    </w:p>
    <w:p w14:paraId="074A09D2">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eastAsia="黑体"/>
          <w:lang w:eastAsia="zh-CN"/>
        </w:rPr>
        <w:t>第七条　</w:t>
      </w:r>
      <w:r>
        <w:rPr>
          <w:rFonts w:hint="eastAsia"/>
        </w:rPr>
        <w:t>生产经营单位是安全风险管理的责任主体，应当将安全风险辨识、评估和管控作为安全生产管理的重要内容，并将其纳入本单位全员安全生产责任制，加强监督考核。</w:t>
      </w:r>
    </w:p>
    <w:p w14:paraId="04990C96">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生产经营单位主要负责人对本单位安全风险管理全面负责。其他负责人对职责范围内的安全风险管理工作负责。</w:t>
      </w:r>
    </w:p>
    <w:p w14:paraId="12CF1197">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生产经营单位向职工大会或者职工代表大会报告安全生产工作，应当包括安全风险辨识、评估和管控情况。</w:t>
      </w:r>
    </w:p>
    <w:p w14:paraId="19173152">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bookmarkStart w:id="0" w:name="tiao_7_kuan_1"/>
      <w:bookmarkEnd w:id="0"/>
      <w:bookmarkStart w:id="1" w:name="tiao_7_kuan_3"/>
      <w:bookmarkEnd w:id="1"/>
      <w:bookmarkStart w:id="2" w:name="tiao_21_kuan_1_xiang_5"/>
      <w:bookmarkEnd w:id="2"/>
      <w:bookmarkStart w:id="3" w:name="tiao_7_kuan_2"/>
      <w:bookmarkEnd w:id="3"/>
      <w:r>
        <w:rPr>
          <w:rFonts w:hint="eastAsia" w:eastAsia="黑体"/>
          <w:lang w:eastAsia="zh-CN"/>
        </w:rPr>
        <w:t>第八条　</w:t>
      </w:r>
      <w:r>
        <w:rPr>
          <w:rFonts w:hint="eastAsia"/>
        </w:rPr>
        <w:t>生产经营单位应当制定安全风险分级管控制度，明确安全风险辨识、评估的程序、方法以及分级管控职责分工等内容。</w:t>
      </w:r>
    </w:p>
    <w:p w14:paraId="375A42EF">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eastAsia="黑体"/>
          <w:lang w:eastAsia="zh-CN"/>
        </w:rPr>
        <w:t>第九条　</w:t>
      </w:r>
      <w:r>
        <w:rPr>
          <w:rFonts w:hint="eastAsia"/>
        </w:rPr>
        <w:t>生产经营单位应当组织本单位安全生产管理、工程技术、岗位操作等相关人员，开展全面、系统的安全风险辨识、评估，确定或者调整安全风险等级，每年不少于一次。</w:t>
      </w:r>
    </w:p>
    <w:p w14:paraId="52282B32">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生产经营单位应当将存在安全风险的生产经营系统、工作场所、作业区域、疏散通道、设施设备、物料，以及涉及爆破、吊装、危险场所动火、有限（受限）空间作业、燃气使用、大型检修等作业活动，确定为风险点。</w:t>
      </w:r>
    </w:p>
    <w:p w14:paraId="13495692">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eastAsia="黑体"/>
          <w:lang w:eastAsia="zh-CN"/>
        </w:rPr>
        <w:t>第十条　</w:t>
      </w:r>
      <w:r>
        <w:rPr>
          <w:rFonts w:hint="eastAsia"/>
        </w:rPr>
        <w:t>生产经营单位在辨识安全风险过程中，应当对照目录排查、确定较大以上安全风险，不得遗漏。对辨识出的较大以上安全风险，即使采取管控措施降低风险的，仍然应当按照目录确定安全风险等级。</w:t>
      </w:r>
    </w:p>
    <w:p w14:paraId="06A5A702">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辨识出的安全风险不在目录范围内，但通过评估确定为较大以上安全风险的，应当按照较大以上安全风险进行管理。</w:t>
      </w:r>
    </w:p>
    <w:p w14:paraId="210F4FB7">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eastAsia="黑体"/>
          <w:lang w:eastAsia="zh-CN"/>
        </w:rPr>
        <w:t>第十一条　</w:t>
      </w:r>
      <w:r>
        <w:rPr>
          <w:rFonts w:hint="eastAsia"/>
        </w:rPr>
        <w:t>生产经营单位对辨识出的安全风险，应当</w:t>
      </w:r>
      <w:r>
        <w:rPr>
          <w:rFonts w:hint="eastAsia"/>
          <w:lang w:val="zh-CN" w:eastAsia="zh-CN"/>
        </w:rPr>
        <w:t>按照安全风险等级实施分级管控</w:t>
      </w:r>
      <w:r>
        <w:rPr>
          <w:rFonts w:hint="eastAsia"/>
        </w:rPr>
        <w:t>，根据其特点从组织、技术、管理、应急等方面制定</w:t>
      </w:r>
      <w:r>
        <w:rPr>
          <w:rFonts w:hint="eastAsia"/>
          <w:lang w:val="zh-CN" w:eastAsia="zh-CN"/>
        </w:rPr>
        <w:t>并落实</w:t>
      </w:r>
      <w:r>
        <w:rPr>
          <w:rFonts w:hint="eastAsia"/>
        </w:rPr>
        <w:t>管控措施，编制安全风险管控清单。管控措施应当符合相关法律、法规和标准规范要求。</w:t>
      </w:r>
    </w:p>
    <w:p w14:paraId="7924DB2E">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安全风险管控清单应当载明安全风险的名称、风险点、所处位置（场所、部位、环节）、等级、可能导致的事故类型、管控措施以及责任部门、责任人等信息。</w:t>
      </w:r>
    </w:p>
    <w:p w14:paraId="7D778D18">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eastAsia="黑体"/>
          <w:lang w:eastAsia="zh-CN"/>
        </w:rPr>
        <w:t>第十二条　</w:t>
      </w:r>
      <w:r>
        <w:rPr>
          <w:rFonts w:hint="eastAsia"/>
        </w:rPr>
        <w:t>有下列情形之一的，生产经营单位应当及时组织开展针对性的安全风险辨识、评估，确定或者调整安全风险等级，完善管控措施：</w:t>
      </w:r>
    </w:p>
    <w:p w14:paraId="7A6BC0C5">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（一）目录调整的；</w:t>
      </w:r>
    </w:p>
    <w:p w14:paraId="5A8012DC">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（二）国家和省对安全风险辨识、管控有新要求的；</w:t>
      </w:r>
    </w:p>
    <w:p w14:paraId="56F771E6">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（三）生产工艺流程、主要设备设施、主要生产物料发生改变的；</w:t>
      </w:r>
    </w:p>
    <w:p w14:paraId="0774C360">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（四）需要开展安全风险辨识、评估的其他情形。</w:t>
      </w:r>
    </w:p>
    <w:p w14:paraId="63527290">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生产经营单位发生死亡一人以上或者重伤三人以上的生产安全事故的，应当及时组织开展全面、系统的安全风险辨识、评估，完善管控措施。</w:t>
      </w:r>
    </w:p>
    <w:p w14:paraId="129E370E">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第十三条</w:t>
      </w:r>
      <w:r>
        <w:rPr>
          <w:rFonts w:hint="eastAsia" w:ascii="黑体" w:hAnsi="黑体" w:eastAsia="黑体" w:cs="黑体"/>
          <w:lang w:eastAsia="zh-CN"/>
        </w:rPr>
        <w:t>　</w:t>
      </w:r>
      <w:r>
        <w:rPr>
          <w:rFonts w:hint="eastAsia"/>
        </w:rPr>
        <w:t>本省对较大以上安全风险实行报告制度。生产经营单位应当通过安全风险网上报告信息平台，报告较大以上安全风险信息。</w:t>
      </w:r>
    </w:p>
    <w:p w14:paraId="714351E0">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省负有安全生产监督管理职责的部门和其他有关行业领域的主管部门，应当依托本行业领域现有信息系统建立全省统一的安全风险网上报告信息平台。安全风险网上报告信息平台的建设标准由省应急管理部门会同省有关部门制定。</w:t>
      </w:r>
    </w:p>
    <w:p w14:paraId="231E8D84">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有关部门应当加强协作配合，通过大数据共享交换平台等汇聚、共享相关行业领域安全风险信息。</w:t>
      </w:r>
    </w:p>
    <w:p w14:paraId="0EDE0880">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bookmarkStart w:id="4" w:name="tiao_21_kuan_1"/>
      <w:bookmarkEnd w:id="4"/>
      <w:bookmarkStart w:id="5" w:name="tiao_21_kuan_1_xiang_1"/>
      <w:bookmarkEnd w:id="5"/>
      <w:r>
        <w:rPr>
          <w:rFonts w:hint="eastAsia" w:eastAsia="黑体"/>
          <w:lang w:eastAsia="zh-CN"/>
        </w:rPr>
        <w:t>第十四条　</w:t>
      </w:r>
      <w:r>
        <w:rPr>
          <w:rFonts w:hint="eastAsia"/>
        </w:rPr>
        <w:t>生产经营单位应当于每年第一季度完成较大以上安全风险报告；新设立的生产经营单位应当在投入生产经营前完成首次较大以上安全风险报告。报告内容应当包括较大以上安全风险的名称、风险点、所处位置（场所、部位、环节）、等级、可能导致的事故类型、管控措施等信息。</w:t>
      </w:r>
    </w:p>
    <w:p w14:paraId="3D3E7BE0">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eastAsia="黑体"/>
          <w:lang w:eastAsia="zh-CN"/>
        </w:rPr>
        <w:t>第十五条　</w:t>
      </w:r>
      <w:r>
        <w:rPr>
          <w:rFonts w:hint="eastAsia"/>
        </w:rPr>
        <w:t>生产经营单位应当按照要求填报较大以上安全风险信息；没有较大以上安全风险的，也应当按照要求进行确认。</w:t>
      </w:r>
    </w:p>
    <w:p w14:paraId="4A3553F8">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生产经营单位主要负责人对本单位填报的安全风险信息的真实性、准确性负责，并签署安全风险报告承诺书，在填报安全风险信息时一并提交。</w:t>
      </w:r>
    </w:p>
    <w:p w14:paraId="40830212">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bookmarkStart w:id="6" w:name="tiao_10_kuan_1"/>
      <w:bookmarkEnd w:id="6"/>
      <w:r>
        <w:rPr>
          <w:rFonts w:hint="eastAsia" w:eastAsia="黑体"/>
          <w:lang w:eastAsia="zh-CN"/>
        </w:rPr>
        <w:t>第十六条　</w:t>
      </w:r>
      <w:r>
        <w:rPr>
          <w:rFonts w:hint="eastAsia"/>
        </w:rPr>
        <w:t>生产经营单位应当在本单位醒目位置公示较大以上安全风险的名称、风险点、所处位置（场所、部位、环节）、等级、可能导致的事故类型以及责任部门、责任人和监督电话等信息。</w:t>
      </w:r>
    </w:p>
    <w:p w14:paraId="33E06DB9">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生产经营单位可以绘制“红橙黄蓝”四色安全风险空间分布图，公示全部安全风险。</w:t>
      </w:r>
    </w:p>
    <w:p w14:paraId="4245E17F">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eastAsia="黑体"/>
          <w:lang w:eastAsia="zh-CN"/>
        </w:rPr>
        <w:t>第十七条　</w:t>
      </w:r>
      <w:r>
        <w:rPr>
          <w:rFonts w:hint="eastAsia"/>
        </w:rPr>
        <w:t>生产经营单位应当在较大以上安全风险所处区域的醒目位置设置安全风险警示牌，载明安全风险的名称、风险点、所处位置（场所、部位、环节）、等级、可能导致的事故类型、管控和应急处置措施以及责任部门、责任人、联系电话等信息。</w:t>
      </w:r>
    </w:p>
    <w:p w14:paraId="182493BE">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eastAsia="黑体"/>
          <w:lang w:eastAsia="zh-CN"/>
        </w:rPr>
        <w:t>第十八条　</w:t>
      </w:r>
      <w:r>
        <w:rPr>
          <w:rFonts w:hint="eastAsia"/>
        </w:rPr>
        <w:t>生产经营单位将其生产经营场所分割出租给其他生产经营单位从事生产、储存活动的，出租方应当按照规定进行统一协调、管理，在公共区域醒目位置公示生产经营场所内较大以上安全风险信息；承租方应当负责其承租部分的安全风险辨识、评估、管控和报告等工作，并将较大以上安全风险有关信息向出租单位书面通报。</w:t>
      </w:r>
    </w:p>
    <w:p w14:paraId="33E3AC3C">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生产经营单位将其生产经营场所整体出租给一个生产经营单位从事生产、储存活动的，承租方应当负责生产经营场所安全风险的辨识、评估、管控和报告等工作。</w:t>
      </w:r>
    </w:p>
    <w:p w14:paraId="132DCDF1">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eastAsia="黑体"/>
          <w:lang w:eastAsia="zh-CN"/>
        </w:rPr>
        <w:t>第十九条　</w:t>
      </w:r>
      <w:r>
        <w:rPr>
          <w:rFonts w:hint="eastAsia"/>
        </w:rPr>
        <w:t>商业综合体、商品交易市场等场所的经营管理单位负责组织实施生产经营场所内的安全风险辨识、评估、管控等相关工作，统一报告较大以上安全风险，并在公共区域的醒目位置公示较大以上安全风险信息，组织开展安全风险管理教育和培训，对安全风险管控措施落实情况进行检查。</w:t>
      </w:r>
    </w:p>
    <w:p w14:paraId="5581AD7C">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商业综合体、商品交易市场等场所内的生产经营单位应当对其承租部分的安全风险辨识、评估、管控负责，向经营管理单位书面报告较大以上安全风险有关信息，并配合做好公共区域、共用部分安全风险管控工作。</w:t>
      </w:r>
    </w:p>
    <w:p w14:paraId="42E2DE2B">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eastAsia="黑体"/>
          <w:lang w:eastAsia="zh-CN"/>
        </w:rPr>
        <w:t>第二十条　</w:t>
      </w:r>
      <w:r>
        <w:rPr>
          <w:rFonts w:hint="eastAsia"/>
        </w:rPr>
        <w:t>生产经营单位应当在全员安全生产责任制中明确主要负责人、其他负责人、职能部门负责人、生产车间（区队）负责人、生产班组负责人、岗位从业人员等全体从业人员的安全风险管理责任。</w:t>
      </w:r>
    </w:p>
    <w:p w14:paraId="14FBF2BC">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生产经营单位的安全生产管理机构以及安全生产管理人员应当督促各部门、各岗位落实分级管控措施。</w:t>
      </w:r>
    </w:p>
    <w:p w14:paraId="6E492B7E">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eastAsia="黑体"/>
          <w:lang w:eastAsia="zh-CN"/>
        </w:rPr>
        <w:t>第二十一条　</w:t>
      </w:r>
      <w:r>
        <w:rPr>
          <w:rFonts w:hint="eastAsia"/>
        </w:rPr>
        <w:t>生产经营单位应当将安全风险管控措施落实情况作为安全生产检查的重要内容，加强对安全风险管控措施落实情况的监督检查，及时处理监督检查中发现的问题。</w:t>
      </w:r>
    </w:p>
    <w:p w14:paraId="65C25817">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eastAsia="黑体"/>
          <w:lang w:eastAsia="zh-CN"/>
        </w:rPr>
        <w:t>第二十二条　</w:t>
      </w:r>
      <w:r>
        <w:rPr>
          <w:rFonts w:hint="eastAsia"/>
        </w:rPr>
        <w:t>生产经营单位应当将安全风险辨识、管控的相关知识和技能纳入年度安全生产教育培训计划并组织实施，提高全员安全风险辨识、管控的意识和能力，保证从业人员了解本岗位安全风险基本情况，熟悉安全风险管控措施，掌握事故应急处置要点。</w:t>
      </w:r>
    </w:p>
    <w:p w14:paraId="24D3457F">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eastAsia="黑体"/>
          <w:lang w:eastAsia="zh-CN"/>
        </w:rPr>
        <w:t>第二十三条　</w:t>
      </w:r>
      <w:r>
        <w:rPr>
          <w:rFonts w:hint="eastAsia"/>
        </w:rPr>
        <w:t>负有安全生产监督管理职责的部门应当加强对生产经营单位安全风险辨识、评估、管控和报告情况的监督检查，可以将安全风险管控、报告情况作为行政执法和信用监管的重要参考。</w:t>
      </w:r>
    </w:p>
    <w:p w14:paraId="2D91A9FF">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对举报安全风险管理违法行为的有功人员，按照有关规定给予奖励。</w:t>
      </w:r>
    </w:p>
    <w:p w14:paraId="5D434189">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eastAsia="黑体"/>
          <w:lang w:eastAsia="zh-CN"/>
        </w:rPr>
        <w:t>第二十四条　</w:t>
      </w:r>
      <w:r>
        <w:rPr>
          <w:rFonts w:hint="eastAsia"/>
        </w:rPr>
        <w:t>生产经营单位违反本条例第八条、第九条、第十一条规定，有下列情形之一的，由负有安全生产监督管理职责的部门责令限期改正，处十万元以下的罚款；逾期未改正的，责令停产停业整顿，并处十万元以上二十万元以下的罚款，对直接负责的主管人员和其他直接责任人员处二万元以上五万元以下的罚款：</w:t>
      </w:r>
    </w:p>
    <w:p w14:paraId="067EDD76">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（一）未制定安全风险分级管控制度的；</w:t>
      </w:r>
    </w:p>
    <w:p w14:paraId="67775FE5">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（二）未组织对安全风险进行辨识评估，确定或者调整安全风险等级的；</w:t>
      </w:r>
    </w:p>
    <w:p w14:paraId="24719032">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（三）未对安全风险制定管控措施的；</w:t>
      </w:r>
    </w:p>
    <w:p w14:paraId="014B4F9D">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（四）未落实安全风险管控措施的。</w:t>
      </w:r>
    </w:p>
    <w:p w14:paraId="68D356FB">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生产经营单位违反本条例第十条的规定，对较大以上安全风险排查有遗漏的，由负有安全生产监督管理职责的部门责令限期改正；逾期未改正的，处五千元以上二万元以下的罚款，对直接负责的主管人员和其他直接责任人员处一千元以上五千元以下的罚款。</w:t>
      </w:r>
    </w:p>
    <w:p w14:paraId="58D3A275">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bookmarkStart w:id="7" w:name="tiao_73_kuan_1"/>
      <w:bookmarkEnd w:id="7"/>
      <w:r>
        <w:rPr>
          <w:rFonts w:hint="eastAsia" w:eastAsia="黑体"/>
          <w:lang w:eastAsia="zh-CN"/>
        </w:rPr>
        <w:t>第二十五条　</w:t>
      </w:r>
      <w:r>
        <w:rPr>
          <w:rFonts w:hint="eastAsia"/>
        </w:rPr>
        <w:t>生产经营单位违反本条例第十三条、第十四条规定，未定期报告较大以上安全风险的，由负有安全生产监督管理职责的部门责令限期改正；逾期未改正的，处五千元以上二万元以下的罚款，对主要负责人、直接责任人员处一千元以上五千元以下的罚款。</w:t>
      </w:r>
    </w:p>
    <w:p w14:paraId="2AF5D2E0">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eastAsia="黑体"/>
          <w:lang w:eastAsia="zh-CN"/>
        </w:rPr>
        <w:t>第二十六条　</w:t>
      </w:r>
      <w:r>
        <w:rPr>
          <w:rFonts w:hint="eastAsia"/>
        </w:rPr>
        <w:t>生产经营单位违反本条例第二十一条规定，未将安全风险管控措施落实情况纳入安全生产检查内容的，由负有安全生产监督管理职责的部门责令限期改正；逾期未改正的，处一千元以上五千元以下的罚款。</w:t>
      </w:r>
    </w:p>
    <w:p w14:paraId="5F952034">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eastAsia="黑体"/>
          <w:lang w:eastAsia="zh-CN"/>
        </w:rPr>
        <w:t>第二十七条　</w:t>
      </w:r>
      <w:r>
        <w:rPr>
          <w:rFonts w:hint="eastAsia"/>
        </w:rPr>
        <w:t>本条例所称风险点，是指安全风险伴随的设施、设备、部位、场所、区域和系统，以及在设施、设备、部位、场所、区域的伴随安全风险的作业活动，或者以上两者的组合。</w:t>
      </w:r>
    </w:p>
    <w:p w14:paraId="1BABBC1F">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eastAsia="黑体"/>
          <w:lang w:eastAsia="zh-CN"/>
        </w:rPr>
        <w:t>第二十八条　</w:t>
      </w:r>
      <w:r>
        <w:rPr>
          <w:rFonts w:hint="eastAsia"/>
        </w:rPr>
        <w:t>不属于生产经营单位的学校（含幼儿园）、科研院所、医疗卫生机构、民政福利救助机构、宗教活动场所，以及公共图书馆、博物馆、文化馆、文物保护单位等文化单位的安全风险管理，参照适用本条例。</w:t>
      </w:r>
    </w:p>
    <w:p w14:paraId="67B04540">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社会面小场所安全风险管理的具体办法由省人民政府制定。</w:t>
      </w:r>
    </w:p>
    <w:p w14:paraId="0D960466">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eastAsia="黑体"/>
          <w:lang w:eastAsia="zh-CN"/>
        </w:rPr>
        <w:t>第二十九条　</w:t>
      </w:r>
      <w:r>
        <w:rPr>
          <w:rFonts w:hint="eastAsia"/>
        </w:rPr>
        <w:t>本条例自</w:t>
      </w:r>
      <w:r>
        <w:rPr>
          <w:rFonts w:hint="eastAsia" w:ascii="Times New Roman" w:hAnsi="Times New Roman"/>
        </w:rPr>
        <w:t>2024</w:t>
      </w:r>
      <w:r>
        <w:rPr>
          <w:rFonts w:hint="eastAsia"/>
        </w:rPr>
        <w:t>年</w:t>
      </w:r>
      <w:r>
        <w:rPr>
          <w:rFonts w:hint="eastAsia" w:ascii="Times New Roman" w:hAnsi="Times New Roman"/>
        </w:rPr>
        <w:t>11</w:t>
      </w:r>
      <w:r>
        <w:rPr>
          <w:rFonts w:hint="eastAsia"/>
        </w:rPr>
        <w:t>月</w:t>
      </w:r>
      <w:r>
        <w:rPr>
          <w:rFonts w:hint="eastAsia" w:ascii="Times New Roman" w:hAnsi="Times New Roman"/>
        </w:rPr>
        <w:t>1</w:t>
      </w:r>
      <w:r>
        <w:rPr>
          <w:rFonts w:hint="eastAsia"/>
        </w:rPr>
        <w:t>日起施行。</w:t>
      </w:r>
    </w:p>
    <w:p w14:paraId="67697D58">
      <w:pPr>
        <w:spacing w:line="240" w:lineRule="auto"/>
        <w:ind w:firstLine="0" w:firstLineChars="0"/>
        <w:rPr>
          <w:rFonts w:hint="eastAsia" w:ascii="Times New Roman" w:hAnsi="Times New Roman" w:eastAsia="宋体"/>
          <w:b/>
          <w:sz w:val="54"/>
          <w:szCs w:val="54"/>
        </w:rPr>
      </w:pPr>
    </w:p>
    <w:p w14:paraId="1C2E70B6">
      <w:pPr>
        <w:pStyle w:val="13"/>
        <w:bidi w:val="0"/>
        <w:rPr>
          <w:rFonts w:hint="eastAsia"/>
          <w:lang w:val="en-US" w:eastAsia="zh-CN"/>
        </w:rPr>
      </w:pPr>
    </w:p>
    <w:sectPr>
      <w:footerReference r:id="rId3" w:type="default"/>
      <w:footerReference r:id="rId4" w:type="even"/>
      <w:pgSz w:w="11906" w:h="16838"/>
      <w:pgMar w:top="2098" w:right="1474" w:bottom="1985" w:left="1588" w:header="851" w:footer="397" w:gutter="0"/>
      <w:lnNumType w:countBy="0"/>
      <w:pgNumType w:fmt="decimal"/>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楷体_GB2312">
    <w:panose1 w:val="02010609030101010101"/>
    <w:charset w:val="86"/>
    <w:family w:val="auto"/>
    <w:pitch w:val="default"/>
    <w:sig w:usb0="00000001" w:usb1="080E0000" w:usb2="00000000" w:usb3="00000000" w:csb0="00040000" w:csb1="00000000"/>
  </w:font>
  <w:font w:name="Times">
    <w:altName w:val="Times New Roman"/>
    <w:panose1 w:val="02020603050405020304"/>
    <w:charset w:val="00"/>
    <w:family w:val="roman"/>
    <w:pitch w:val="default"/>
    <w:sig w:usb0="00000000" w:usb1="0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E26EBB">
    <w:pPr>
      <w:tabs>
        <w:tab w:val="center" w:pos="4153"/>
        <w:tab w:val="right" w:pos="8306"/>
      </w:tabs>
      <w:wordWrap w:val="0"/>
      <w:jc w:val="right"/>
      <w:rPr>
        <w:rFonts w:eastAsia="宋体"/>
      </w:rPr>
    </w:pPr>
    <w:r>
      <w:rPr>
        <w:sz w:val="32"/>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85D37A9">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485D37A9">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F5C00F">
    <w:pPr>
      <w:tabs>
        <w:tab w:val="center" w:pos="4153"/>
        <w:tab w:val="right" w:pos="8306"/>
      </w:tabs>
      <w:jc w:val="left"/>
      <w:rPr>
        <w:rFonts w:ascii="宋体" w:hAnsi="宋体" w:eastAsia="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211DAD5">
                          <w:pPr>
                            <w:tabs>
                              <w:tab w:val="center" w:pos="4153"/>
                              <w:tab w:val="right" w:pos="8306"/>
                            </w:tabs>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14:paraId="6211DAD5">
                    <w:pPr>
                      <w:tabs>
                        <w:tab w:val="center" w:pos="4153"/>
                        <w:tab w:val="right" w:pos="8306"/>
                      </w:tabs>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attachedTemplate r:id="rId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Y2YzU3OGEzYzE4N2Q4NzRjYjliYjM1OTk3NzMwZWQifQ=="/>
  </w:docVars>
  <w:rsids>
    <w:rsidRoot w:val="080D40AD"/>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2CA9"/>
    <w:rsid w:val="00F7674E"/>
    <w:rsid w:val="00F97604"/>
    <w:rsid w:val="00FA7EE2"/>
    <w:rsid w:val="00FD0030"/>
    <w:rsid w:val="01B8473A"/>
    <w:rsid w:val="03AC38D7"/>
    <w:rsid w:val="050E300A"/>
    <w:rsid w:val="05500244"/>
    <w:rsid w:val="05EE09DC"/>
    <w:rsid w:val="065A0E1D"/>
    <w:rsid w:val="068E3768"/>
    <w:rsid w:val="071947CE"/>
    <w:rsid w:val="080D40AD"/>
    <w:rsid w:val="0AFB0486"/>
    <w:rsid w:val="0BA37602"/>
    <w:rsid w:val="0CFB142B"/>
    <w:rsid w:val="0D9804AC"/>
    <w:rsid w:val="0E3C1CFB"/>
    <w:rsid w:val="0EFF2906"/>
    <w:rsid w:val="11E4354D"/>
    <w:rsid w:val="125C6E10"/>
    <w:rsid w:val="14515052"/>
    <w:rsid w:val="151350A2"/>
    <w:rsid w:val="16A15BB1"/>
    <w:rsid w:val="16DC7373"/>
    <w:rsid w:val="17E51656"/>
    <w:rsid w:val="183C74C7"/>
    <w:rsid w:val="1D291CFB"/>
    <w:rsid w:val="1D4F618B"/>
    <w:rsid w:val="205E01F7"/>
    <w:rsid w:val="21D74D73"/>
    <w:rsid w:val="220A23E4"/>
    <w:rsid w:val="234806C1"/>
    <w:rsid w:val="25973F8F"/>
    <w:rsid w:val="26EE0409"/>
    <w:rsid w:val="29484637"/>
    <w:rsid w:val="2A2102CB"/>
    <w:rsid w:val="2B3B078B"/>
    <w:rsid w:val="2C1077C7"/>
    <w:rsid w:val="2DF31F7F"/>
    <w:rsid w:val="2E681AF4"/>
    <w:rsid w:val="344634A2"/>
    <w:rsid w:val="351F3659"/>
    <w:rsid w:val="3591582E"/>
    <w:rsid w:val="35A26038"/>
    <w:rsid w:val="36DA0180"/>
    <w:rsid w:val="37441DBD"/>
    <w:rsid w:val="378116AE"/>
    <w:rsid w:val="385B52F0"/>
    <w:rsid w:val="38C72FA6"/>
    <w:rsid w:val="3B9A7E9A"/>
    <w:rsid w:val="3DE63740"/>
    <w:rsid w:val="3EDC65C2"/>
    <w:rsid w:val="3FEA0D08"/>
    <w:rsid w:val="40302BBE"/>
    <w:rsid w:val="42B2200A"/>
    <w:rsid w:val="4499567F"/>
    <w:rsid w:val="44C164DB"/>
    <w:rsid w:val="47C979DB"/>
    <w:rsid w:val="481351D2"/>
    <w:rsid w:val="4860600B"/>
    <w:rsid w:val="50EB007B"/>
    <w:rsid w:val="53543565"/>
    <w:rsid w:val="546D287C"/>
    <w:rsid w:val="557D644E"/>
    <w:rsid w:val="558A062C"/>
    <w:rsid w:val="56345682"/>
    <w:rsid w:val="58C3686E"/>
    <w:rsid w:val="59F36CDF"/>
    <w:rsid w:val="5B9F227D"/>
    <w:rsid w:val="5D76344B"/>
    <w:rsid w:val="5FD73625"/>
    <w:rsid w:val="61D729C7"/>
    <w:rsid w:val="622F12CF"/>
    <w:rsid w:val="62F51D1A"/>
    <w:rsid w:val="64596ABE"/>
    <w:rsid w:val="653E08AD"/>
    <w:rsid w:val="6D176D30"/>
    <w:rsid w:val="6D695DCB"/>
    <w:rsid w:val="6DA51CA6"/>
    <w:rsid w:val="70822713"/>
    <w:rsid w:val="70A95AA7"/>
    <w:rsid w:val="71B9247E"/>
    <w:rsid w:val="74905ACD"/>
    <w:rsid w:val="74933140"/>
    <w:rsid w:val="79681B1A"/>
    <w:rsid w:val="7A805F15"/>
    <w:rsid w:val="7A861051"/>
    <w:rsid w:val="7C3A702B"/>
    <w:rsid w:val="7C4A4A2C"/>
    <w:rsid w:val="7CE40CE5"/>
    <w:rsid w:val="7D4C0330"/>
    <w:rsid w:val="7DD14A13"/>
    <w:rsid w:val="7EDC56E4"/>
    <w:rsid w:val="7EF639AA"/>
    <w:rsid w:val="7F024C6C"/>
    <w:rsid w:val="7F341F96"/>
    <w:rsid w:val="7F47D4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nhideWhenUsed="0" w:uiPriority="0" w:semiHidden="0"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3">
    <w:name w:val="heading 1"/>
    <w:basedOn w:val="1"/>
    <w:next w:val="1"/>
    <w:qFormat/>
    <w:uiPriority w:val="9"/>
    <w:pPr>
      <w:keepNext/>
      <w:keepLines/>
      <w:numPr>
        <w:ilvl w:val="0"/>
        <w:numId w:val="0"/>
      </w:numPr>
      <w:spacing w:beforeLines="0" w:beforeAutospacing="0" w:afterLines="0" w:afterAutospacing="0" w:line="240" w:lineRule="auto"/>
      <w:ind w:left="0" w:firstLine="0"/>
      <w:jc w:val="center"/>
      <w:outlineLvl w:val="0"/>
    </w:pPr>
    <w:rPr>
      <w:rFonts w:eastAsia="宋体"/>
      <w:kern w:val="44"/>
      <w:sz w:val="44"/>
    </w:rPr>
  </w:style>
  <w:style w:type="paragraph" w:styleId="2">
    <w:name w:val="heading 2"/>
    <w:basedOn w:val="1"/>
    <w:next w:val="1"/>
    <w:unhideWhenUsed/>
    <w:qFormat/>
    <w:uiPriority w:val="9"/>
    <w:pPr>
      <w:keepNext/>
      <w:keepLines/>
      <w:spacing w:beforeLines="0" w:beforeAutospacing="0" w:afterLines="0" w:afterAutospacing="0" w:line="240" w:lineRule="auto"/>
      <w:jc w:val="center"/>
      <w:outlineLvl w:val="1"/>
    </w:pPr>
    <w:rPr>
      <w:rFonts w:ascii="Arial" w:hAnsi="Arial" w:eastAsia="黑体"/>
    </w:rPr>
  </w:style>
  <w:style w:type="paragraph" w:styleId="4">
    <w:name w:val="heading 3"/>
    <w:basedOn w:val="1"/>
    <w:next w:val="1"/>
    <w:unhideWhenUsed/>
    <w:qFormat/>
    <w:uiPriority w:val="9"/>
    <w:pPr>
      <w:keepNext/>
      <w:keepLines/>
      <w:spacing w:line="240" w:lineRule="auto"/>
      <w:jc w:val="center"/>
      <w:outlineLvl w:val="2"/>
    </w:pPr>
    <w:rPr>
      <w:rFonts w:eastAsia="黑体"/>
      <w:bCs/>
      <w:szCs w:val="32"/>
    </w:rPr>
  </w:style>
  <w:style w:type="paragraph" w:styleId="5">
    <w:name w:val="heading 4"/>
    <w:basedOn w:val="1"/>
    <w:next w:val="1"/>
    <w:unhideWhenUsed/>
    <w:qFormat/>
    <w:uiPriority w:val="9"/>
    <w:pPr>
      <w:keepNext/>
      <w:keepLines/>
      <w:spacing w:line="240" w:lineRule="auto"/>
      <w:jc w:val="center"/>
      <w:outlineLvl w:val="3"/>
    </w:pPr>
    <w:rPr>
      <w:rFonts w:ascii="Cambria" w:hAnsi="Cambria" w:eastAsia="宋体" w:cs="Times New Roman"/>
      <w:bCs/>
      <w:sz w:val="32"/>
      <w:szCs w:val="28"/>
    </w:rPr>
  </w:style>
  <w:style w:type="character" w:default="1" w:styleId="12">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6">
    <w:name w:val="index 5"/>
    <w:basedOn w:val="1"/>
    <w:next w:val="1"/>
    <w:qFormat/>
    <w:uiPriority w:val="0"/>
    <w:pPr>
      <w:ind w:left="1680"/>
    </w:pPr>
  </w:style>
  <w:style w:type="paragraph" w:styleId="7">
    <w:name w:val="footer"/>
    <w:basedOn w:val="1"/>
    <w:qFormat/>
    <w:uiPriority w:val="0"/>
    <w:pPr>
      <w:framePr w:wrap="around" w:vAnchor="text" w:hAnchor="margin" w:xAlign="outside" w:y="1"/>
      <w:tabs>
        <w:tab w:val="center" w:pos="4153"/>
        <w:tab w:val="right" w:pos="8306"/>
      </w:tabs>
      <w:wordWrap w:val="0"/>
      <w:overflowPunct w:val="0"/>
      <w:spacing w:line="400" w:lineRule="atLeast"/>
      <w:ind w:firstLine="0" w:firstLineChars="0"/>
      <w:jc w:val="left"/>
    </w:pPr>
    <w:rPr>
      <w:sz w:val="30"/>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Normal (Web)"/>
    <w:basedOn w:val="1"/>
    <w:qFormat/>
    <w:uiPriority w:val="0"/>
    <w:pPr>
      <w:widowControl/>
      <w:overflowPunct w:val="0"/>
      <w:autoSpaceDE/>
      <w:autoSpaceDN/>
      <w:snapToGrid/>
      <w:spacing w:before="100" w:beforeAutospacing="1" w:after="100" w:afterAutospacing="1" w:line="240" w:lineRule="auto"/>
      <w:ind w:firstLine="200" w:firstLineChars="200"/>
      <w:jc w:val="left"/>
    </w:pPr>
    <w:rPr>
      <w:rFonts w:ascii="宋体" w:eastAsia="宋体" w:cs="宋体"/>
      <w:snapToGrid/>
      <w:kern w:val="2"/>
      <w:sz w:val="24"/>
      <w:szCs w:val="24"/>
      <w:lang w:val="en-US" w:eastAsia="zh-CN" w:bidi="ar-SA"/>
    </w:rPr>
  </w:style>
  <w:style w:type="paragraph" w:styleId="10">
    <w:name w:val="Title"/>
    <w:basedOn w:val="1"/>
    <w:qFormat/>
    <w:uiPriority w:val="10"/>
    <w:pPr>
      <w:spacing w:before="240" w:beforeLines="0" w:beforeAutospacing="0" w:after="60" w:afterLines="0" w:afterAutospacing="0"/>
      <w:jc w:val="center"/>
      <w:outlineLvl w:val="0"/>
    </w:pPr>
    <w:rPr>
      <w:rFonts w:ascii="Arial" w:hAnsi="Arial"/>
      <w:b/>
      <w:sz w:val="32"/>
    </w:rPr>
  </w:style>
  <w:style w:type="paragraph" w:customStyle="1" w:styleId="13">
    <w:name w:val="ab-法规题注"/>
    <w:basedOn w:val="1"/>
    <w:qFormat/>
    <w:uiPriority w:val="0"/>
    <w:pPr>
      <w:ind w:left="632" w:leftChars="200" w:right="632" w:rightChars="200"/>
    </w:pPr>
    <w:rPr>
      <w:rFonts w:ascii="Times New Roman" w:hAnsi="Times New Roman" w:eastAsia="楷体_GB2312"/>
    </w:rPr>
  </w:style>
  <w:style w:type="paragraph" w:customStyle="1" w:styleId="14">
    <w:name w:val="ac-法规目录标题"/>
    <w:basedOn w:val="1"/>
    <w:qFormat/>
    <w:uiPriority w:val="0"/>
    <w:pPr>
      <w:ind w:left="632" w:leftChars="200" w:right="632" w:rightChars="200"/>
      <w:jc w:val="center"/>
    </w:pPr>
    <w:rPr>
      <w:rFonts w:ascii="楷体_GB2312" w:hAnsi="楷体_GB2312" w:eastAsia="楷体_GB2312"/>
    </w:rPr>
  </w:style>
  <w:style w:type="paragraph" w:customStyle="1" w:styleId="15">
    <w:name w:val="ad-法规目录列表章"/>
    <w:basedOn w:val="1"/>
    <w:qFormat/>
    <w:uiPriority w:val="0"/>
    <w:pPr>
      <w:ind w:left="632" w:leftChars="200" w:right="632" w:rightChars="200"/>
      <w:jc w:val="left"/>
    </w:pPr>
    <w:rPr>
      <w:rFonts w:ascii="楷体_GB2312" w:hAnsi="楷体_GB2312" w:eastAsia="楷体_GB2312"/>
    </w:rPr>
  </w:style>
  <w:style w:type="paragraph" w:customStyle="1" w:styleId="16">
    <w:name w:val="af-法规空行"/>
    <w:basedOn w:val="1"/>
    <w:next w:val="1"/>
    <w:qFormat/>
    <w:uiPriority w:val="0"/>
    <w:rPr>
      <w:rFonts w:hint="eastAsia" w:eastAsia="宋体"/>
    </w:rPr>
  </w:style>
  <w:style w:type="paragraph" w:customStyle="1" w:styleId="17">
    <w:name w:val="ae-法规目录列表节"/>
    <w:basedOn w:val="1"/>
    <w:qFormat/>
    <w:uiPriority w:val="0"/>
    <w:pPr>
      <w:ind w:left="1264" w:leftChars="400" w:right="1264" w:rightChars="400"/>
      <w:jc w:val="left"/>
    </w:pPr>
    <w:rPr>
      <w:rFonts w:ascii="楷体_GB2312" w:hAnsi="楷体_GB2312" w:eastAsia="楷体_GB2312"/>
    </w:rPr>
  </w:style>
  <w:style w:type="paragraph" w:customStyle="1" w:styleId="18">
    <w:name w:val="抄送栏"/>
    <w:basedOn w:val="1"/>
    <w:next w:val="6"/>
    <w:qFormat/>
    <w:uiPriority w:val="0"/>
    <w:pPr>
      <w:widowControl w:val="0"/>
      <w:overflowPunct w:val="0"/>
      <w:adjustRightInd w:val="0"/>
      <w:snapToGrid/>
      <w:spacing w:line="590" w:lineRule="exact"/>
      <w:ind w:left="953" w:firstLine="200" w:firstLineChars="200"/>
      <w:jc w:val="both"/>
    </w:pPr>
    <w:rPr>
      <w:rFonts w:ascii="Times" w:hAnsi="Times" w:eastAsia="仿宋_GB2312" w:cs="Times New Roman"/>
      <w:kern w:val="2"/>
      <w:sz w:val="32"/>
      <w:szCs w:val="20"/>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5968;&#23383;&#37096;2020-2022\&#20854;&#20182;&#24037;&#20316;\2024&#30003;&#35831;&#27861;&#35268;&#24211;&#39033;&#30446;\&#27169;&#26495;\&#27861;&#35268;&#25991;&#26412;&#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法规文本模板.wpt</Template>
  <Pages>9</Pages>
  <Words>4172</Words>
  <Characters>4180</Characters>
  <Lines>0</Lines>
  <Paragraphs>0</Paragraphs>
  <TotalTime>7</TotalTime>
  <ScaleCrop>false</ScaleCrop>
  <LinksUpToDate>false</LinksUpToDate>
  <CharactersWithSpaces>4209</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2024-08-01T00:27:00Z</dcterms:created>
  <dc:creator>马儿</dc:creator>
  <cp:lastModifiedBy>晓涵</cp:lastModifiedBy>
  <dcterms:modified xsi:type="dcterms:W3CDTF">2024-08-15T01:53:25Z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75CD6D66A6464D70A60C2EE6A3398710_13</vt:lpwstr>
  </property>
  <property fmtid="{D5CDD505-2E9C-101B-9397-08002B2CF9AE}" pid="3" name="KSOProductBuildVer">
    <vt:lpwstr>2052-12.1.0.17827</vt:lpwstr>
  </property>
</Properties>
</file>