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江西省古树名木保护条例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（2004年11月26日江西省第十届人民代表大会常务委员会第十二次会议通过　2018年7月27日江西省第十三届人民代表大会常务委员会第四次会议第一次修正　2019年9月28日江西省第十三届人民代表大会常务委员会第十五次会议第二次修正）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对古树名木的保护，促进生态环境建设和经济社会的协调发展，根据《中华人民共和国森林法》《中华人民共和国野生植物保护条例》和《城市绿化条例》等有关法律、行政法规的规定，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本条例所称古树，是指树龄在一百年以上的树木。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本条例所称名木，是指稀有、珍贵树木或者具有重要历史、文化、科学研究价值和纪念意义的树木。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本省行政区域内古树名木的保护管理，适用本条例。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县级以上人民政府林业、城市绿化行政主管部门依照人民政府规定的职责，负责本行政区域内古树名木的保护管理工作。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县级以上人民政府绿化委员会，统一组织、协调古树名木的保护管理工作。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古树名木实行属地保护管理。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古树名木保护应当坚持专业保护与公众保护相结合、定期养护与日常养护相结合的原则。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各级人民政府应当加强对古树名木保护的宣传教育，鼓励和促进古树名木保护的科学研究，推广古树名木保护科研成果，对保护古树名木成绩突出的单位和个人予以表彰、奖励。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任何单位和个人都有保护古树名木的义务，不得损害和随意处置古树名木，对损害古树名木的行为有批评、劝阻和举报的权利。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对损害古树名木的违法行为，林业、城市绿化行政主管部门应当及时查处。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县级以上人民政府应当每五年至少进行一次古树名木资源普查，对本行政区域内的古树名木进行登记、拍照、编号，建立资源档案，并及时向社会公布。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古树实行分级保护。树龄五百年以上的古树实行一级保护，树龄三百年以上五百年以下的古树实行二级保护，树龄一百年以上三百年以下的古树实行三级保护。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名木均实行一级保护。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县级人民政府林业、城市绿化行政主管部门，在对古树和名木资源进行普查时，应当按照鉴定规范对古树保护级别和名木进行鉴定，鉴定结果报县级人民政府同意后予以公布。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经鉴定属于名木和一级保护古树的，应当报省和设区的市人民政府绿化委员会备案；属于二级保护古树的，应当报设区的市人民政府绿化委员会备案。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古树名木由所在地县级人民政府设立保护牌。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古树名木保护牌应当标明中文名称、学名、科属、树龄、保护级别、编号、养护责任单位或者责任人、立牌时间等。保护牌应当直立插于树干周围，不能悬挂于树枝或者缠绕于树干上，不得影响树木的正常生长。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任何单位和个人不得擅自移动或者破坏古树名木保护牌。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县级以上人民政府应当将古树名木保护经费纳入本级财政预算，专项用于古树名木的资源普查、建档挂牌、复壮、抢救、养护补助、人员培训。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鼓励单位和个人捐资保护、认养古树名木。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对国家所有和集体所有的古树名木，县级人民政府在设立保护牌时应当明确养护责任单位，并予以登记和公告。养护责任单位按下列规定确定：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（一）生长在机关、团体、学校、企业事业单位等用地范围内的，所在单位为养护责任单位；实行物业管理的，所委托的物业管理企业为养护责任单位；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（二）生长在铁路、公路、江河堤坝和水库湖渠用地范围内的，铁路、公路和水利工程管理单位为养护责任单位；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（三）生长在林业场圃、森林公园、风景名胜区、自然保护区、自然保护小区用地范围内的，该园区的管理机构为养护责任单位；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（四）生长在文物保护单位用地范围内的，该文物保护单位为养护责任单位；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（五）生长在城市公共绿地的，城市绿化管理单位为养护责任单位；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（六）生长在城镇居住小区或者居民庭院范围内的，业主委托的物业管理企业或者街道办事处为养护责任单位；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（七）生长在农村的，该村民委员会或者村民小组为养护责任单位。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个人所有的古树名木，由个人负责养护。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养护责任单位和个人应当加强对古树名木的日常养护，防止对古树名木的损害行为。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省绿化委员会应当组织制定古树名木养护技术规范。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林业、城市绿化行政主管部门应当加强对古树名木养护技术规范的宣传和培训，指导养护责任单位和个人按照养护技术规范对古树名木进行养护，并向他们无偿提供技术服务。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林业、城市绿化行政主管部门应当组织对古树名木的专业养护和管理，对古树名木每年至少组织一次检查，发现病虫害或者其他生长异常情况时，应当及时救治。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禁止下列损害古树名木的行为：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（一）砍伐；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（二）擅自迁移；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（三）刻画钉钉、剥损树皮、掘根挖蔸、攀树折枝、采集叶片花果、缠绕悬挂物品或者以古树名木为支撑物等影响古树名木正常生长的；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（四）在古树名木树冠垂直投影外五米范围内进行建筑施工、挖坑取土、采石取砂，动用明火、排放烟气，堆放倾倒有毒有害物品等影响古树名木正常生长的；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（五）因硬化固化地面影响古树名木正常生长的。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建设项目影响古树名木正常生长的，应当采取避让和保护措施。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建设单位提交的环境影响评价文件中应当包括对古树名木生长影响及避让保护措施等内容。生态环境主管部门在审批环境影响评价文件时，应当征求林业、城市绿化行政主管部门的意见。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建设项目依法征占用古树名木生长地的土地的，应当按照本条例的规定对古树名木进行保护和养护，并给原古树名木的所有者以适当补偿。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因重点工程项目建设，需要迁移古树名木的，应当按照下列规定向林业、城市绿化行政主管部门提出申请：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（一）迁移一级、二级保护古树和名木的，向设区的市人民政府林业、城市绿化行政主管部门提出申请；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（二）迁移三级保护古树的，向县级人民政府林业、城市绿化行政主管部门提出申请。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提出迁移古树名木申请时，必须同时提交下列文件：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（一）申请书；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（二）建设项目批准文件；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（三）迁移方案，其中古树名木属集体或者个人所有的，方案中还必须附有迁移补偿协议。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林业、城市绿化行政主管部门自受理迁移申请之日起，应当在二十个工作日内对有关申请文件和迁移方案进行审核，审核时必须就迁移方案的可行性组织召开专家论证会和听证会，经审核同意的，报本级人民政府审批；审核不同意或者不予批准的，应当书面告知申请人并说明理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迁移古树名木必须符合下列条件，方可批准迁移：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（一）因重点工程项目建设无法避让，或者避让成本过高；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（二）迁移方案可行，迁移技术成熟；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（三）迁移费用已经落实。</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迁移古树名木的全部费用以及五年以内的恢复、养护费用由申请迁移单位承担。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古树名木发生病虫害，或者遭受人为和自然损伤，出现了明显的生长衰弱、濒危症状的，养护责任单位和个人应当及时报告当地林业、城市绿化行政主管部门。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林业、城市绿化行政主管部门接到报告后五个工作日内，应当组织专家和技术人员进行现场调查，并采取相关措施对古树名木进行复壮和抢救。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古树名木死亡的，养护责任单位和个人应当及时报告当地林业、城市绿化行政主管部门。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林业、城市绿化行政主管部门应当在接到报告后十个工作日内进行调查、核实，查明原因，明确责任；经确认死亡的，予以注销。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任何单位和个人不得擅自处理未经林业、城市绿化行政主管部门确认死亡的古树名木。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违反本条例第十一条第三款规定，擅自移动或者破坏古树名木保护牌的，由林业、城市绿化行政主管部门责令限期改正；逾期不改正的，处以二百元以上五百元以下罚款。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违反本条例规定，非法采伐、毁坏古树名木构成犯罪的，依法追究刑事责任；尚未构成犯罪的，由林业、城市绿化行政主管部门责令其停止违法行为，没收违法所得，并按下列规定予以处罚：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（一）砍伐一级保护古树和名木的，按每株处以十五万元以上二十万元以下罚款；砍伐二级保护古树的，按每株处以十万元以上十五万元以下罚款；砍伐三级保护古树的，按每株处以五万元以上十万元以下罚款；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（二）擅自迁移古树名木的，按前项规定处罚；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本条例第十六条第三项、第四项、第五项行为的，责令其停止违法行为，恢复原状，并处以五百元以上五千元以下罚款；情节严重，导致古树名木死亡的，属一级保护古树和名木的，按每株处以十万元以上十五万元以下罚款；属二级保护古树的，按每株处以五万元以上十万元以下罚款；属三级保护古树的，按每株处以一万元以上五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违反本条例第二十五条规定，擅自处理未经确认死亡的古树名木的，由林业、城市绿化行政主管部门按每株处以五百元以上五千元以下罚款；有违法所得的，没收违法所得。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在古树名木保护和管理工作中，林业、城市绿化行政主管部门因保护、整治措施不力，或者因其工作人员滥用职权、徇私舞弊、玩忽职守导致古树名木损伤或者死亡的，由其所在单位或者上级主管机关对直接负责的主管人员和其他直接责任人员依法给予行政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本条例自2005年1月1日起施行。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