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b/>
          <w:bCs/>
          <w:sz w:val="44"/>
          <w:szCs w:val="44"/>
        </w:rPr>
        <w:t>江西省</w:t>
      </w:r>
      <w:bookmarkStart w:id="0" w:name="_GoBack"/>
      <w:bookmarkEnd w:id="0"/>
      <w:r>
        <w:rPr>
          <w:rFonts w:hint="eastAsia" w:ascii="宋体" w:hAnsi="宋体" w:cs="宋体"/>
          <w:b/>
          <w:bCs/>
          <w:sz w:val="44"/>
          <w:szCs w:val="44"/>
          <w:lang w:eastAsia="zh-CN"/>
        </w:rPr>
        <w:t>禁毒</w:t>
      </w:r>
      <w:r>
        <w:rPr>
          <w:rFonts w:hint="eastAsia" w:ascii="宋体" w:hAnsi="宋体" w:eastAsia="宋体" w:cs="宋体"/>
          <w:b/>
          <w:bCs/>
          <w:sz w:val="44"/>
          <w:szCs w:val="44"/>
        </w:rPr>
        <w:t>条例</w:t>
      </w: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2018</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4</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日江西省第</w:t>
      </w:r>
      <w:r>
        <w:rPr>
          <w:rFonts w:hint="eastAsia" w:ascii="楷体_GB2312" w:hAnsi="楷体_GB2312" w:eastAsia="楷体_GB2312" w:cs="楷体_GB2312"/>
          <w:sz w:val="32"/>
          <w:szCs w:val="32"/>
          <w:lang w:eastAsia="zh-CN"/>
        </w:rPr>
        <w:t>十三</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二</w:t>
      </w:r>
      <w:r>
        <w:rPr>
          <w:rFonts w:hint="eastAsia" w:ascii="楷体_GB2312" w:hAnsi="楷体_GB2312" w:eastAsia="楷体_GB2312" w:cs="楷体_GB2312"/>
          <w:sz w:val="32"/>
          <w:szCs w:val="32"/>
        </w:rPr>
        <w:t>次会议通过）</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Arial"/>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目  录</w:t>
      </w:r>
    </w:p>
    <w:p>
      <w:pPr>
        <w:keepNext w:val="0"/>
        <w:keepLines w:val="0"/>
        <w:pageBreakBefore w:val="0"/>
        <w:kinsoku/>
        <w:wordWrap/>
        <w:overflowPunct/>
        <w:topLinePunct w:val="0"/>
        <w:autoSpaceDE/>
        <w:autoSpaceDN/>
        <w:bidi w:val="0"/>
        <w:adjustRightInd/>
        <w:snapToGrid/>
        <w:spacing w:line="560" w:lineRule="exact"/>
        <w:ind w:left="840" w:leftChars="400" w:firstLine="0" w:firstLineChars="0"/>
        <w:textAlignment w:val="auto"/>
        <w:outlineLvl w:val="9"/>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第一章　总则</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第二章　设立</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第三章　规划</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第四章　保护</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第五章　利用</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第六章　法律责任</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840" w:firstLineChars="400"/>
        <w:textAlignment w:val="auto"/>
        <w:outlineLvl w:val="9"/>
        <w:rPr>
          <w:rFonts w:hint="eastAsia" w:ascii="楷体_GB2312" w:hAnsi="Arial" w:eastAsia="楷体_GB2312" w:cs="Arial"/>
          <w:sz w:val="32"/>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第七章　附则</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960" w:firstLineChars="300"/>
        <w:textAlignment w:val="auto"/>
        <w:outlineLvl w:val="9"/>
        <w:rPr>
          <w:rFonts w:hint="eastAsia" w:ascii="楷体_GB2312" w:hAnsi="Arial" w:eastAsia="楷体_GB2312" w:cs="Arial"/>
          <w:sz w:val="32"/>
          <w:szCs w:val="32"/>
        </w:rPr>
      </w:pPr>
    </w:p>
    <w:p>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预防和惩治毒品违法犯罪行为，保护公民身心健康，维护社会秩序，根据《中华人民共和国禁毒法》和国务院《戒毒条例》《易制毒化学品管理条例》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本省行政区域内的禁毒工作适用本条例。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第三条　</w:t>
      </w:r>
      <w:r>
        <w:rPr>
          <w:rFonts w:hint="eastAsia" w:ascii="仿宋_GB2312" w:hAnsi="仿宋_GB2312" w:eastAsia="仿宋_GB2312" w:cs="仿宋_GB2312"/>
          <w:sz w:val="32"/>
          <w:szCs w:val="32"/>
        </w:rPr>
        <w:t>禁毒是全社会共同的责任。禁毒工作坚持预防为主、打防结合、综合整治、严格管理的工作原则，实行政府统一领导、部门各负其责、社会广泛参与的工作机制。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第四条　</w:t>
      </w:r>
      <w:r>
        <w:rPr>
          <w:rFonts w:hint="eastAsia" w:ascii="仿宋_GB2312" w:hAnsi="仿宋_GB2312" w:eastAsia="仿宋_GB2312" w:cs="仿宋_GB2312"/>
          <w:sz w:val="32"/>
          <w:szCs w:val="32"/>
        </w:rPr>
        <w:t>县级以上人民政府应当加强对禁毒工作的领导，将禁毒工作纳入国民经济和社会发展规划；对本级政府各部门和下级人民政府的禁毒工作开展情况进行督促、考核；将禁毒经费列入本级财政预算</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乡镇人民政府、街道办事处应当根据禁毒工作需要，开展禁毒宣传教育和社区戒毒、社区康复等工作。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居民委员会、村民委员会应当协助人民政府以及公安机关、司法行政等部门开展禁毒宣传教育和社区戒毒、社区康复等工作。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第五条　</w:t>
      </w:r>
      <w:r>
        <w:rPr>
          <w:rFonts w:hint="eastAsia" w:ascii="仿宋_GB2312" w:hAnsi="仿宋_GB2312" w:eastAsia="仿宋_GB2312" w:cs="仿宋_GB2312"/>
          <w:sz w:val="32"/>
          <w:szCs w:val="32"/>
        </w:rPr>
        <w:t>县级以上人民政府禁毒委员会负责组织、协调、指导本行政区域的禁毒工作，履行下列职责：</w:t>
      </w: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制定本行政区域的禁毒工作规划、年度工作计划和禁毒工作措施；</w:t>
      </w: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组织开展毒品预防和禁毒宣传，检查、督促成员单位和下级人民政府落实禁毒法律、法规、规章和政策；</w:t>
      </w: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协调有关部门和单位解决禁毒工作中的重大问题，组织有关部门和单位调查研究、评估本行政区域的毒情、发展变化趋势和禁毒工作开展情况；</w:t>
      </w: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建立健全毒情监测评估、药物滥用预警和毒情通报机制，定期发布毒情形势和变化动态；</w:t>
      </w: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对禁毒工作情况进行考核评估和通报；</w:t>
      </w: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本级人民政府规定的其他职责。</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200"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禁毒委员会设立的办公室，负责禁毒委员会的日常工作。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禁毒委员会各成员单位应当依法履行禁毒工作职责，制定禁毒工作责任制，定期向禁毒委员会报告禁毒工作情况。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负责毒品查缉，毒品案件侦查，禁毒宣传，吸毒人员查处和动态管控，易制毒化学品购销运输管理，娱乐场所和经营服务场所禁毒管理，所辖的强制隔离戒毒场所和戒毒康复场所管理，指导和支持社区戒毒、社区康复等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司法行政部门配合相关部门做好禁毒普法宣传教育，负责所辖的强制隔离戒毒场所和戒毒康复场所管理，指导和支持社区戒毒、社区康复等工作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卫生部门负责对戒毒医疗机构或者医疗机构从事戒毒治疗业务的监督管理、对戒毒医疗的指导服务等工作。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食品药品监督管理部门负责药品类易制毒化学品的生产、经营、购买等方面的监督管理工作。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安全生产监督管理部门负责非药品类易制毒化学品的生产、经营方面的监督管理工作。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教育部门负责组织学校开展毒品预防教育工作，建立对学校毒品预防教育的检查考核机制。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环境保护部门应当加强易制毒化学品、麻醉药品、精神药品生产、经营、使用企业环境监督管理，协助公安机关将依法收缴、查获的毒品和易制毒化学品移送至有资质的单位进行无害化销毁，并对销毁工作进行监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禁毒委员会其他成员单位应当按照各自职责开展和支持禁毒工作。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工会、共青团、妇联等人民团体应当结合各自工作对象的特点，按照职责开展禁毒工作。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禁毒委员会应当根据实际情况，确定禁毒重点整治地区，明确整治工作目标，限期进行整治。被列为禁毒重点整治地区的各级人民政府应当按照要求向确定重点整治的禁毒委员会报告整治工作情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应当支持禁毒志愿者组织、志愿者、社会工作者，以及其他单位和个人参与禁毒宣传教育、科学研究和戒毒社会服务等工作，并对禁毒志愿者组织、志愿者、社会工作者进行指导、培训，提供必要的工作条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各级人民政府和有关部门应当建立健全举报奖励和举报人保护制度，对举报毒品违法犯罪并经查证属实的人员给予奖励，并对举报人的身份信息予以保密，对举报人予以保护。</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禁毒宣传教育</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各级人民政府及相关部门应当做好禁毒宣传教育工作，将禁毒宣传教育与公民法治教育、道德教育、科普教育、健康教育、职业教育和预防艾滋病教育等相结合，提高公民的禁毒意识和自觉抵制毒品的能力。</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省、市、县人民政府应当建立禁毒教育基地，免费向社会开放，开展禁毒宣传教育。推动互联网数字化禁毒教育基地建设，运用新媒体、新技术提供禁毒宣传教育服务。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禁毒委员会应当组织公安、司法行政、教育、卫生等部门，制定禁毒宣传和教育培训计划，并对国家机关、社会团体、企业事业单位和其他组织从事禁毒工作相关人员进行免费培训</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国家机关、社会团体、企业事业单位和其他组织应当对其工作人员开展禁毒宣传教育。</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工会应当依托各类工会宣传文化活动载体开展职工禁毒宣传教育。</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共青团应当依托各类新媒体、青少年综合服务平台、青少年法治（禁毒）教育基地，利用专业青年志愿者等社会力量以及青少年事务社工队伍，组织开展禁毒宣传教育。</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妇联应当开展面向家庭的禁毒宣传教育，引导家庭成员开展防范毒品的自我教育、自我管理。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教育部门应当将青少年毒品预防教育纳入学校教育内容，督促各级各类学校按照规定的课时要求，组织开展毒品预防教育活动，并加强对相关师资力量的培训。</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公安、司法行政、卫生、财政、新闻出版广电等部门应当协助教育部门、学校开展毒品预防教育。</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学校应当将毒品预防教育与法治教育、心理健康教育相结合，针对不同阶段学生的心理特点和毒品认知能力，开展毒品预防教育。学校发现在校生吸毒应当及时向公安机关报告，并同时通知其父母或者其他监护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有条件的学校应当设立禁毒教育园地，组织在校学生到禁毒教育基地参观。学校应当利用校园网络、广播、宣传栏等载体，开展毒品预防与禁毒宣传活动。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报刊、广播、电视等传播媒体应当开展多种形式的禁毒宣传，安排专门版面、时段免费刊登、播放禁毒公益广告。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从事互联网、即时通讯、移动通讯、公共显示屏等信息服务的单位应当刊登、播放禁毒公益广告。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公共图书馆、阅览室应当配备禁毒知识读物。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飞机场、火车站、客运站、码头、公交车站、城市轨道交通车站等公共场所以及道路、公共交通工具的经营者、管理者，应当根据实际情况设立禁毒警示标识、播放禁毒宣传资料。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娱乐场所和经营服务场所应当对本单位从业人员进行实名登记和禁毒知识培训，并在显著位置设置禁毒警示标语标牌、公布禁毒举报电话</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鼓励居民委员会、村民委员会在居民公约、村规民约中规定禁毒的内容，加强对本区域内居民、村民和流动人口的禁毒宣传教育。</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父母或者其他监护人应当对未成年人进行毒品预防教育，关注其社会交往，防止其吸毒或者进行其他毒品违法犯罪活动。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家庭成员有吸食、注射毒品的，其他家庭成员应当自行或者配合有关部门进行教育和制止，帮助其戒除毒瘾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毒品和易制毒化学品管制</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强对麻醉药品、精神药品、易制毒化学品管理工作的领导和协调，建立部门联合管理制度，并明确牵头部门负责具体协调工作，防止麻醉药品、精神药品、易制毒化学品流入非法渠道和被用于制造毒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食品药品监督管理、卫生、安全生产监督管理、商务、交通运输、工商（市场监督）、环境保护、海关等部门应当各负其责，加强麻醉药品、精神药品、易制毒化学品生产、销售、购买、运输、仓储、进出口、出借和销毁的动态管理和信息共享。</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组织公安、农业、林业等部门加强巡查，发现非法种植毒品原植物的，立即采取措施予以制止、铲除。村民委员会、居民委员会发现非法种植毒品原植物的，应当及时予以制止、铲除，并向当地公安机关报告。其他单位和个人发现非法种植毒品原植物的，应当立即向公安机关报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种植可以提取易制毒化学品的植物，应当符合国家和本省有关规定，所种植的植物不得用于非法生产易制毒化学品。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药品零售企业应当严格执行含麻黄碱类复方制剂实名登记、限量销售、专柜专人管理等规定，发现超过正常医疗需求，大量、多次购买含麻黄碱类复方制剂的，应当立即向食品药品监督管理部门报告。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医疗机构开具麻黄素单方制剂处方每次不得超过七日常用量，处方留存两年备查。药品零售企业和未取得相应资质的医疗机构不得购销或者使用麻黄素单方制剂</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药品生产、批发企业发现出售的含麻黄碱类制剂被用于非法目的的，应当立即停止销售，并向食品药品监督管理部门和公安机关报告。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食品药品监督管理部门应当加强对含麻黄碱类制剂的监督检查，发现市场销售出现异常情形的，及时进行调查、处理。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公安、教育、卫生、科技、农业等部门以及教学科研、医疗卫生、生物制药等机构，发现尚未列入国家管制目录的具有成瘾性且易被滥用的或者可能用于制造毒品的物质，应当及时向同级禁毒委员会报告，并由禁毒委员会逐级上报至省禁毒委员会。省禁毒委员会应当及时组织开展评估和跟踪监控，并向国家禁毒委员会报告有关情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生产、经营、购买、运输、储存、进口、出口易制毒化学品的单位，应当严格执行国家有关许可、备案等规定，并建立和落实单位内部管理制度。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娱乐场所和经营服务场所应当建立和落实禁毒管理制度，防止在场所内吸毒、贩毒。</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娱乐场所和经营服务场所应当建立巡查制度，确定巡查工作负责人，并指定相关工作人员承担巡查职责，发现有毒品违法犯罪行为或可疑情况的，应当立即向公安机关报告。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公安机关应当与娱乐场所和经营服务场所的法定代表人、负责人签订场所禁毒责任协议书。场所的法定代表人、负责人应当与场所从业人员签订从业人员禁毒协议书，落实禁毒责任制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邮政、快递、物流企业应当建立健全禁毒管理制度，按照国家规定实行收寄验视制度和寄递实名收寄制度，配备必要的技术装备和设施，提高查验技术水平，对寄递物品进行验视；发现邮寄、夹带疑似毒品或者非法寄递麻醉药品、精神药品、易制毒化学品的，应当向公安机关报告，并协助公安机关进行处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邮政、快递、物流企业应当按照国家规定的期限留存寄递详情单、物流提取单据和相应的电子信息档案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住宅、厂房等房屋的出租人、管理人、物业服务企业和农村土地承包人发现出租房屋、土地内有制造、贩卖、吸食毒品等违法犯罪活动的，应当向公安机关报告。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安机关根据查缉毒品的需要，可以在交通要道、客运站、货运站场、物流集散地、码头、港口、火车站、飞机场、城市轨道交通车站等地，设立毒品检查点，配备专业查缉装备，对来往人员、物品、货物以及交通工具进行毒品查缉和易制毒化学品检查。</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邮政、交通运输、铁路、民航等管理部门应当建立健全工作机制，协助公安机关开展毒品查缉和易制毒化学品检查工作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县级以上人民政府安全生产监督管理、环境保护、农业、林业等部门在日常工作中发现制造毒品、非法生产制毒物品等违法犯罪线索，应当及时向公安机关报告。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乡镇人民政府、街道办事处和各类园区、风景名胜区管理委员会应当加强对本辖区的日常巡查，发现涉毒违法犯罪线索及时向公安机关报告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任何单位和个人不得为吸毒人员提供吸食、注射毒品用具。经营者发现吸毒人员购买相关用品用于制作吸食、注射毒品用具的，应当及时向公安机关报告。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w:t>
      </w:r>
      <w:r>
        <w:rPr>
          <w:rFonts w:hint="eastAsia" w:ascii="黑体" w:hAnsi="黑体" w:eastAsia="黑体" w:cs="黑体"/>
          <w:sz w:val="32"/>
          <w:szCs w:val="32"/>
        </w:rPr>
        <w:t>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任何单位和个人不得制作、传播吸毒、贩毒、制毒的方法、技术、工艺、经验、工具等涉毒信息。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互联网信息服务提供者及网络空间的创建者、管理者，应当防止他人利用其提供的互联网服务、网络空间传播涉毒有害信息、进行涉毒违法犯罪活动；发现涉毒有害信息或者涉毒违法犯罪活动的，应当及时向公安机关报告，并采取停止传输、保存记录等措施</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通信管理、网络监督管理等部门应当协助公安机关加强对网络涉毒有害信息的监测，依法处置涉毒违法犯罪行为，互联网信息服务提供者及网络空间的创建者、管理者应当予以配合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金融机构应当依法执行大额交易和可疑交易的报告管理制度，加强对可疑资金的监测，发现涉嫌毒品违法犯罪的资金流动情况，应当及时向反洗钱行政主管部门和公安机关报告。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金融机构应当协助公安机关开展涉毒资产调查工作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戒毒管理和服务</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建立自愿戒毒、社区戒毒、强制隔离戒毒、社区康复相互衔接的戒毒工作机制，并对吸毒人员实行分类评估、分级管理、综合干预，纳入网格化社会管理服务体系，帮助吸毒人员戒除毒瘾，教育和挽救吸毒人员。</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县级以上人民政府公安机关应当对吸毒人员进行登记并录入信息系统，依法实行动态管控，实现与司法行政部门的强制隔离戒毒人员信息互通互享。</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鼓励吸毒人员自行到戒毒医疗机构、强制隔离戒毒等场所接受戒毒治疗。吸毒人员主动到公安机关登记或者到有资质的医疗机构接受戒毒治疗的，公安机关对其原吸毒行为不予处罚。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鼓励引导医疗机构、社会组织、企业、志愿者提供自愿戒毒服务，为吸毒人员提供门诊治疗、住院治疗和心理咨询</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禁止吸食、注射毒品后驾驶机动车、船舶、轨道交通工具、航空器等。</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三年内有吸毒行为或者解除强制隔离戒毒未满三年，或者长期服用依赖性精神药品成瘾尚未戒除的人员，不得驾驶机动交通运输工具</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交通运输企业及相关单位应当建立健全客运、货运驾驶人员吸毒筛查机制，将吸毒筛查纳入驾驶人员体检项目，并主动接受公安机关的监督检查；对检测结果呈阳性的，应当责令其停止驾驶，并向相关部门和公安机关报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卫生部门应当会同公安机关和司法行政部门制定戒毒医疗机构设置规划，或者将戒毒医疗机构设置纳入当地医疗卫生服务体系规划和医疗机构设置规划，并对强制隔离戒毒场所医疗机构提供指导和支持。</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鼓励社会力量开办戒毒医疗机构，提供戒毒医疗服务</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县级以上人民政府卫生部门应当会同公安机关、食品药品监督管理部门，根据国家和本省有关规定，合理布局、科学设置药物维持治疗门诊和服药点，方便吸毒成瘾人员就近治疗</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三十八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县级以上人民政府应当在基础设施建设等方面加强对社区禁毒工作的扶持，保障社区戒毒、社区康复工作的开展</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县级人民政府应当根据需要建立社区戒毒、社区康复综合服务工作中心，由其对社区戒毒、社区康复工作进行指导和服务。乡镇人民政府、街道办事处应当根据需要设置社区戒毒、社区康复工作场所</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乡镇人民政府、街道办事处应当按照国家和本省的有关规定，成立社区戒毒、社区康复工作领导小组，组织由社区戒毒和社区康复辅助工作人员、社区民警、社区医务人员、禁毒社会工作者、禁毒志愿者、社区戒毒和社区康复人员的家庭成员等组成的社区戒毒、社区康复工作小组，具体实施社区戒毒、社区康复工作</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公安、司法行政、卫生、民政、人力资源和社会保障等部门应当为社区戒毒、社区康复工作提供指导、支持和协助</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对吸毒成瘾人员，公安机关可以责令其接受社区戒毒。社区戒毒工作由乡镇人民政府、街道办事处负责实施</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戒毒人员的家属和戒毒人员就医、就业、就学的单位，应当配合乡镇人民政府、街道办事处及其指定的基层组织开展社区戒毒工作，帮助戒毒人员戒除毒瘾</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吸毒成瘾人员有下列情形之一的，由县级以上人民政府公安机关作出强制隔离戒毒的决定：</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（一）拒绝接受社区戒毒的；</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（二）在社区戒毒期间吸食、注射毒品的；</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（三）严重违反社区戒毒协议的；</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（四）经社区戒毒、强制隔离戒毒后再次吸食、注射毒品的。</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对于吸毒成瘾严重，通过社区戒毒难以戒除毒瘾的人员，县级以上人民政府公安机关可以直接作出强制隔离戒毒的决定。</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吸毒成瘾人员被依法决定强制隔离戒毒的，由作出决定的公安机关送交强制隔离戒毒场所执行，强制隔离戒毒场所应当依法予以接收。</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怀孕或者正在哺乳自己不满一周岁婴儿的妇女吸毒成瘾的，不适用强制隔离戒毒。不满十六周岁的未成年人吸毒成瘾的，可以不适用强制隔离戒毒</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对依照前款规定不适用强制隔离戒毒的吸毒成瘾人员，由负责社区戒毒工作的城市街道办事处、乡镇人民政府进行帮助、教育和监督，督促其落实社区戒毒措施</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强制隔离戒毒场所应当为强制隔离戒毒人员提供系统、科学、规范的戒毒治疗、心理治疗、身体康复训练、行为矫正、社会适应性训练和卫生、道德、法制教育</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强制隔离戒毒场所应当与乡镇人民政府、街道办事处、决定强制隔离戒毒的公安机关、实际居住地公安机关建立联系机制，加强戒毒人员解除强制隔离戒毒后的戒毒效果跟踪评估</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戒毒人员在强制隔离戒毒期间患严重疾病或者自杀、自伤、自残的，强制隔离戒毒场所应当及时进行医疗救治，并通知其亲属。经医治或者抢救无效死亡的，由有鉴定资格的机构作出死亡鉴定，经同级人民检察院检验后，强制隔离戒毒场所填写死亡通知书，通知死者家属、所在单位和户籍所在地公安派出所</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依法可以提前解除强制隔离戒毒或者需要延长强制隔离戒毒期限的，由强制隔离戒毒场所提出意见，报原决定公安机关批准。原决定公安机关应当自接到报告之日起七日内作出是否批准的决定；作出不批准或者变更决定的，应当书面说明原因</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对公安机关、司法行政部门应当在强制隔离戒毒场所内开辟专门区域，或者设立专门的强制隔离戒毒场所，收戒病残强制隔离戒毒人员</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区的市人民政府应当设立专门医院，或者在有条件的医疗机构内开辟专门区域，收治强制隔离戒毒场所无法收戒的病残强制隔离戒毒人员。专门医院和专门区域由卫生部门负责医疗服务管理，协调医疗机构提供医疗技术支持，公安、司法行政等部门负责场所安全和戒毒人员管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对依法强制隔离戒毒病残人员的具体收戒办法，由省人民政府另行制定。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吸毒人员自愿接受强制隔离戒毒的，应当由吸毒人员本人向其户籍所在地、居住地或者强制隔离戒毒场所所在地县级或者设区的市人民政府公安机关提出书面申请，经公安机关同意后，强制隔离戒毒场所按照国家有关规定接收自愿戒毒人员</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强制隔离戒毒场所应当与自愿接受强制隔离戒毒的吸毒人员或者其监护人就戒毒治疗期限、戒毒治疗措施、权利义务等事项签订协议。</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自愿接受强制隔离戒毒的吸毒人员应当与强制隔离戒毒人员分开管理。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被解除强制隔离戒毒的人员，作出强制隔离戒毒决定的公安机关可以责令其接受社区康复，并出具责令社区康复决定书，送达本人及其家属，通知社区康复执行地乡镇人民政府、街道办事处。被解除强制隔离戒毒人员的家属、所在单位、户籍所在地或者现居住地公安派出所应当将其领回</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社区戒毒人员和社区康复人员，应当自收到责令社区戒毒、社区康复决定书之日起二日内到社区戒毒、社区康复执行地乡镇人民政府、街道办事处报到，签订社区戒毒、社区康复协议；路途较远、交通不便的，最迟应当在十五日内报到。</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变更执行地的，社区戒毒、社区康复人员应当自收到变更执行地通知之日起二日内到变更后的乡镇人民政府、街道办事处报到；路途较远、交通不便的，最迟应当在十五日内报到。</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社区康复人员拒绝接受社区康复或者严重违反社区康复协议的，公安机关可以责令其接受社区戒毒。</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自愿戒毒人员、社区戒毒人员、社区康复人员可以到戒毒康复场所进行戒毒康复,戒毒康复人员应当遵守戒毒康复场所的有关规定。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戒毒康复场所应当具备生活服务、康复治疗、职业培训、习艺劳动等基本功能，建立健全戒毒康复管理制度，严禁毒品流入。</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司法行政部门应当主动联系社区戒毒、社区康复工作机构，加强对社区矫正人员中的吸毒人员的管理。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各级人民政府及其有关部门应当扶持和鼓励强制隔离戒毒场所、社区戒毒、社区康复场所开展职业技能培训，扶持和鼓励社会力量参与戒毒康复人员的职业技能培训，对符合条件的人员按照规定给予职业培训补贴。</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及其有关部门应当加强戒毒康复人员的就业和社会保障工作，提供就业信息，拓宽就业渠道，将符合就业困难条件的戒毒康复人员纳入就业援助对象范围，鼓励和扶持戒毒康复人员自谋职业、自主创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各级人民政府及其有关部门应当统筹社会资源，动员社会力量，推动戒毒康复人员就业工作，鼓励和支持社会团体、社会组织、企业事业单位和个人参与戒毒人员就业服务工作。</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禁毒工作保障</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县级以上人民政府应当加强禁毒委员会办公室及公安、司法行政等禁毒专业队伍建设，配备与禁毒任务相适应的禁毒工作人员。</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各县级以上人民政府可以通过政府购买服务等方式为强制隔离戒毒场所、戒毒康复场所以及乡镇人民政府和街道办事处社区戒毒、社区康复配备辅助工作人员。</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省禁毒委员会应当会同公安、司法行政、科技、教育、卫生等部门制定禁毒人才培养和科研规划，加强禁毒人才培养，促进禁毒科研成果转化，开发、引进先进的禁毒技术、装备和戒毒方法。</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省禁毒委员会应当推进禁毒信息化建设，建立毒品监测预警平台，采集、分析、研判、发布各类涉毒信息。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禁毒委员会各成员单位应当向毒品监测预警平台及时、准确地传送本单位与禁毒工作相关的信息和数据。</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各级人民政府应当加强对禁毒工作人员的职业培训和保护，落实在禁毒工作中牺牲、伤残人员的抚恤优待政策。</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存在职业暴露风险的禁毒工作人员所在单位，应当为其组织专项体检，办理相应保险。</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设区的市、县级人民政府根据戒毒工作需要,并报省人民政府批准，设立强制隔离戒毒场所。</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强制隔离戒毒场所的建设,应当符合国家有关建设规范,具备戒毒治疗、心理治疗、身体康复训练等功能。</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县级以上人民政府根据戒毒工作的需要，可以单独或者依托强制隔离戒毒场所开办戒毒康复场所。</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对社会力量依法开办的公益性戒毒康复场所应当给予扶持，提供必要的便利和帮助。</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各级人民政府及相关部门对社会力量或者社会资金通过捐赠、设立帮扶项目、创办服务机构、提供服务等方式参与禁毒工作，应当依法给予税收减免等优惠。</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各级人民政府和有关部门违反本条例规定，有下列行为之一的，按照管理权限，由同级禁毒委员会或者上级机关、主管部门责令限期改正，对直接负责的主管人员和其他直接责任人员依法给予处分：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（一）未在期限内完成重点整治地区的整治工作目标的；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（二）未对举报人的身份信息予以保密，造成严重后果的；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（三）未依法对戒毒人员身份信息予以保密，造成严重后果的；</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（四）未按照规定建立或者落实禁毒工作责任制，导致发生制造毒品、非法生产制毒物品、非法种植毒品原植物、聚众吸食毒品、吸毒人员严重肇事肇祸等违法犯罪案件的；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（五）违反规定提前解除强制隔离戒毒，或者未在规定时间内对提前解除强制隔离戒毒或者延长强制隔离戒毒期限的申请作出决定的；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（六）其他未依法履行禁毒工作职责的。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第二十一条第一款、第二款规定，药品零售企业发现含麻黄碱类复方制剂异常销售情形，未及时报告的，由食品药品监督管理部门予以警告；违法购销麻黄素单方制剂的，由县级以上食品药品监督管理部门给予警告，责令限期改正，可以处一万元以上三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违反本条例第二十一条第二款规定，医疗机构未按照规定使用麻黄素单方制剂或者违反规定销售麻黄素单方制剂的，由卫生部门予以警告，可以处一万元以上五万元以下罚款。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违反本条例第二十一条第三款规定，药品生产、批发企业发现含麻黄碱类复方制剂被用于非法目的，未立即停止销售并向相关部门报告的，由食品药品监督管理部门处一万元以上五万元以下罚款。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娱乐场所和经营服务场所未按照本条例第二十四条规定建立和落实禁毒管理制度的，由公安机关责令限期改正；逾期不改正的，处二千元以上一万元以下罚款。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四条规定，致使娱乐场所内发生毒品违法行为的，由公安机关没收违法所得和非法财物，责令停业整顿三个月至六个月；情节严重的，由原发证机关依法吊销经营许可证，对直接负责的主管人员和其他直接责任人员处一万元以上二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娱乐场所因违反本条例规定，被吊销或者撤销娱乐经营许可证的，自被吊销或者撤销之日起，其法定代表人、负责人五年内不得担任娱乐场所的法定代表人、负责人。</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物流企业违反本条例第二十五条规定，未建立健全或者未严格执行禁毒管理制度的，由公安机关责令限期改正；逾期不改正，导致承运毒品的，由公安机关处一万元以上五万元以下罚款。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邮政、快递企业违反本条例第二十五条规定，未建立健全或者未严格执行禁毒管理制度的，由邮政管理部门责令限期改正；导致收寄毒品的，对邮政企业直接负责的主管人员和其他直接责任人员给予处分；对快递企业，邮政管理部门可以责令停业整顿，情节严重的，可以依法吊销其快递业务经营许可证。</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第二十九条规定，明知或者应当明知是吸毒人员仍向其提供吸食、注射毒品用具的，由公安机关处一千元以上三千元以下罚款。经营者发现吸毒人员购买相关用品用于制作吸食、注射毒品用具，未及时向公安机关报告并发生了吸毒违法行为的，由公安机关对经营者予以警告；警告后不改正的，处五百元以上二千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第三十条第一款、第二款规定的，由公安机关予以警告，没收违法所得，对单位处一万元以上五万元以下罚款，对个人处二千元以上一万元以下罚款；情节严重的，对单位处五万元以上二十万元以下罚款，对个人处一万元以上五万元以下罚款，对互联网信息服务提供者可以责令停业整顿。</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第三十五条第三款规定，交通运输企业及相关单位未建立客运、货运驾驶人员吸毒筛查机制的，由相关部门责令限期改正，逾期不改正的，处五千元以上二万元以下罚款；交通运输企业及相关单位发现驾驶人员有吸毒行为，未责令其停止驾驶并向相关部门报告的，由相关部门处一万元以上五万元以下罚款；情节严重的，处五万元以上十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违反本条例规定的行为，法律、行政法规有处罚规定的，从其规定；构成犯罪的，依法追究刑事责任。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本条例所称娱乐场所和经营服务场所，是指歌厅、舞厅、游戏厅、酒吧、网吧、旅馆、棋牌室、会所、俱乐部、桑拿房、美容美发室、足浴店等从事经营性娱乐或者服务活动的场所。</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本条例自2018年9月1日起施行。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p>
    <w:sectPr>
      <w:headerReference r:id="rId3" w:type="default"/>
      <w:footerReference r:id="rId4" w:type="default"/>
      <w:pgSz w:w="11906" w:h="16838"/>
      <w:pgMar w:top="1928" w:right="1502" w:bottom="1587" w:left="1502" w:header="0" w:footer="1417"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ˎ̥">
    <w:altName w:val="微软雅黑"/>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k/M0QAAAAMBAAAPAAAAAAAAAAEAIAAAACIAAABkcnMvZG93bnJldi54bWxQSwEC&#10;FAAUAAAACACHTuJAoZWPZcIBAABeAwAADgAAAAAAAAABACAAAAAgAQAAZHJzL2Uyb0RvYy54bWxQ&#10;SwUGAAAAAAYABgBZAQAAV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D4BC3"/>
    <w:multiLevelType w:val="singleLevel"/>
    <w:tmpl w:val="5ADD4BC3"/>
    <w:lvl w:ilvl="0" w:tentative="0">
      <w:start w:val="1"/>
      <w:numFmt w:val="chineseCounting"/>
      <w:suff w:val="space"/>
      <w:lvlText w:val="第%1章"/>
      <w:lvlJc w:val="left"/>
    </w:lvl>
  </w:abstractNum>
  <w:abstractNum w:abstractNumId="1">
    <w:nsid w:val="5ADD4C4E"/>
    <w:multiLevelType w:val="singleLevel"/>
    <w:tmpl w:val="5ADD4C4E"/>
    <w:lvl w:ilvl="0" w:tentative="0">
      <w:start w:val="1"/>
      <w:numFmt w:val="chineseCounting"/>
      <w:suff w:val="nothing"/>
      <w:lvlText w:val="（%1）"/>
      <w:lvlJc w:val="left"/>
    </w:lvl>
  </w:abstractNum>
  <w:abstractNum w:abstractNumId="2">
    <w:nsid w:val="5ADD4D2A"/>
    <w:multiLevelType w:val="singleLevel"/>
    <w:tmpl w:val="5ADD4D2A"/>
    <w:lvl w:ilvl="0" w:tentative="0">
      <w:start w:val="2"/>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7534192"/>
    <w:rsid w:val="09A76BE4"/>
    <w:rsid w:val="0C6A7ED3"/>
    <w:rsid w:val="0EE17FFB"/>
    <w:rsid w:val="0F7B7E0C"/>
    <w:rsid w:val="10124CCE"/>
    <w:rsid w:val="18617073"/>
    <w:rsid w:val="1D1D63D2"/>
    <w:rsid w:val="1E323FAE"/>
    <w:rsid w:val="20A26F98"/>
    <w:rsid w:val="23460FE5"/>
    <w:rsid w:val="295419DA"/>
    <w:rsid w:val="2CA10886"/>
    <w:rsid w:val="301C26FD"/>
    <w:rsid w:val="39FB0BAF"/>
    <w:rsid w:val="3B0C3FD2"/>
    <w:rsid w:val="3B616FB0"/>
    <w:rsid w:val="3CE737B0"/>
    <w:rsid w:val="3D153845"/>
    <w:rsid w:val="3E1E2E89"/>
    <w:rsid w:val="3ED56BEF"/>
    <w:rsid w:val="45A1628D"/>
    <w:rsid w:val="471A4A33"/>
    <w:rsid w:val="49825129"/>
    <w:rsid w:val="4C226976"/>
    <w:rsid w:val="4F0967D2"/>
    <w:rsid w:val="51B07591"/>
    <w:rsid w:val="51C17A79"/>
    <w:rsid w:val="526D5D4B"/>
    <w:rsid w:val="5449202A"/>
    <w:rsid w:val="54D042DA"/>
    <w:rsid w:val="565E65A1"/>
    <w:rsid w:val="5D187CA6"/>
    <w:rsid w:val="6AA9520C"/>
    <w:rsid w:val="6BED2D6E"/>
    <w:rsid w:val="6D7E7C9A"/>
    <w:rsid w:val="6E563D22"/>
    <w:rsid w:val="6FF94647"/>
    <w:rsid w:val="712C6566"/>
    <w:rsid w:val="73067496"/>
    <w:rsid w:val="7473386B"/>
    <w:rsid w:val="74C22E4D"/>
    <w:rsid w:val="75DA7377"/>
    <w:rsid w:val="774A28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5">
    <w:name w:val="Default Paragraph Font"/>
    <w:unhideWhenUsed/>
    <w:uiPriority w:val="0"/>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Hyperlink"/>
    <w:unhideWhenUsed/>
    <w:uiPriority w:val="99"/>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TotalTime>0</TotalTime>
  <ScaleCrop>false</ScaleCrop>
  <LinksUpToDate>false</LinksUpToDate>
  <CharactersWithSpaces>35</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admin</cp:lastModifiedBy>
  <cp:lastPrinted>2017-04-07T00:09:00Z</cp:lastPrinted>
  <dcterms:modified xsi:type="dcterms:W3CDTF">2019-12-29T07:08:53Z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