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江西省龙虎山和龟峰风景名胜区条例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（2008年9月27日江西省第十一届人民代表大会常务委员会第五次会议通过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利用和管理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为了加强对龙虎山风景名胜区和龟峰风景名胜区（统称龙虎山和龟峰风景名胜区）的管理，有效保护和合理利用风景名胜资源，根据国务院《风景名胜区条例》和其他有关法律、行政法规的规定，制定本条例。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龙虎山和龟峰风景名胜区的规划、保护、利用和管理，适用本条例。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龙虎山和龟峰风景名胜区及其外围保护地带的范围，按照国务院批准的《龙虎山风景名胜区总体规划》和《龟峰风景名胜区总体规划》确定的界线坐标划定。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龙虎山和龟峰风景名胜区的保护、利用和管理，应当遵循科学规划、统一管理、严格保护、永续利用的原则，实现生态效益、社会效益和经济效益相统一。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龙虎山风景名胜区管理委员会（以下简称龙虎山管委会）和龟峰风景名胜区管理委员会（以下简称龟峰管委会）分别是鹰潭市人民政府和上饶市人民政府设置的派出机构，负责各自风景名胜区的保护、利用和统一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龙虎山管委会和龟峰管委会的主要职责是：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（一）宣传、贯彻有关风景名胜区保护和管理的法律、法规和规章；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（二）参与制定并组织实施风景名胜区规划；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（三）制定并组织实施风景名胜区的具体保护和管理制度；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（四）组织调查、评价和登记风景名胜资源，负责风景名胜资源的保护和合理利用；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（五）负责风景名胜区保护范围内有关单位的相关协调工作；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（六）管理风景名胜区内基础设施及其他公共设施；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（七）负责风景名胜区保护、利用和管理的其他事项。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省人民政府林业主管部门负责龙虎山和龟峰风景名胜区的监督管理工作。省人民政府其他有关部门按照职责分工，负责龙虎山和龟峰风景名胜区的有关监督管理工作。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任何单位和个人都有权检举和制止破坏风景名胜资源的行为，并负有保护风景名胜资源的义务。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龙虎山和龟峰风景名胜区规划分为总体规划和详细规划。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龙虎山风景名胜区规划应当体现碧水丹山、天师道源、春秋崖墓等特色；龟峰风景名胜区规划应当体现丹霞奇峰、石窟等特色。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龙虎山和龟峰风景名胜区详细规划，应当符合风景名胜区总体规划。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龙虎山和龟峰风景名胜区详细规划由省人民政府林业主管部门根据风景名胜区总体规划和国家有关技术规范组织编制，依法报国务院林业和草原主管部门审批。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编制龙虎山和龟峰风景名胜区详细规划，应当采取招标等公平竞争的方式，选择具有乙级以上规划编制资质等级的规划编制单位承担。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龙虎山和龟峰风景名胜区详细规划应当广泛征求有关部门、公众和专家的意见；有关部门、公众和专家对龙虎山和龟峰风景名胜区详细规划草案提出重大异议的，省人民政府林业主管部门应当通过召开论证会、听证会等方式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龙虎山和龟峰风景名胜区详细规划报送审批的材料，应当包括社会各界的意见以及意见采纳的情况和未予采纳的理由。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省人民政府林业主管部门、龙虎山管委会和龟峰管委会应当将经批准的龙虎山和龟峰风景名胜区规划的主要内容，通过政府网站等形式向社会公布，任何单位和个人有权查阅。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经批准的龙虎山和龟峰风景名胜区规划，是风景名胜区保护、利用和管理的依据，必须严格执行。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龙虎山和龟峰风景名胜区内的单位和个人应当遵守经批准的规划，服从规划管理。龙虎山和龟峰风景名胜区规划批准前，不得在风景名胜区内进行各类建设活动。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经批准的龙虎山和龟峰风景名胜区规划，不得擅自修改。确需修改的，应当依法报原审批机关批准或者备案。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龙虎山和龟峰风景名胜区及其外围保护地带内的乡（镇）、村庄规划，应当符合风景名胜区规划。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有关部门编制龙虎山和龟峰风景名胜区及其外围保护地带内的乡（镇）、村庄规划，应当书面征求龙虎山管委会或者龟峰管委会的意见。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龙虎山和龟峰风景名胜区的地貌景观和自然环境，应当根据可持续发展的原则，严格保护，不得破坏或者随意改变。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龙虎山管委会和龟峰管委会应当建立健全环境保护、动植物保护、文物保护、有害生物防治、森林防火、水土保持、地质灾害防治等风景名胜资源保护的各项管理制度，组织落实保护责任。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龙虎山管委会应当在听取有关部门、单位的意见后，对水岩、象鼻山、崖墓群、天师府、仙人城、排衙石、无蚊村、马祖岩、正一观、大上清宫、上清古镇、天师墓群等重要景观，制定相应的保护措施，实行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龟峰管委会应当在听取有关部门、单位的意见后，对老人峰、南岩寺佛窟、神龟迎宾、天然三叠、四声谷、二郎峰、骆驼峰、画壁峰、金钟峰等重要景观，制定相应的保护措施，实行严格保护。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在龙虎山和龟峰风景名胜区内禁止从事下列活动：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（一）开山、采石、开矿、开荒、修坟立碑、河道采砂等破坏景观、植被和地形地貌的活动；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（二）修建储存爆炸性、易燃性、放射性、毒害性、腐蚀性物品的设施；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（三）擅自砍伐林木、猎捕野生动物；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（四）在景物或者设施上刻划、涂污；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（五）随意丢弃、倾倒、堆放废弃物；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（六）向水体排放未经处理达标的污水；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（七）在非指定地点野炊或者进行其他违规用火活动。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在龙虎山和龟峰风景名胜区及其外围保护地带内不得建设污染环境的项目；已经建设的，龙虎山管委会和龟峰管委会以及有关的县级以上人民政府应当限期拆除。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违反龙虎山和龟峰风景名胜区规划，在风景名胜区内设立各类开发区和在核心景区内建设宾馆、招待所、培训中心、疗养院以及与风景名胜资源保护无关的其他建（构）筑物；已经建设的，应当按照龙虎山和龟峰风景名胜区规划逐步迁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在龙虎山和龟峰风景名胜区内从事本条例第十六条、第十七条规定的禁止范围以外的建设活动，应当经龙虎山管委会或者龟峰管委会审核后，依照有关法律、法规的规定办理审批手续。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在龙虎山和龟峰风景名胜区进行下列活动，应当经龙虎山管委会或者龟峰管委会审核后，依照有关法律、法规的规定报有关主管部门批准：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（一）设置、张贴商业广告；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（二）举办大型游乐等活动；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（三）除本条例第二十四条所列行为外的其他改变水资源、水环境自然状态的活动；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（四）进行影视拍摄和大型主题演艺；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（五）其他影响生态和景观的活动。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及其外围保护地带内建设项目的布局、高度、体量、造型和色彩等，应当保持风景名胜区特色，与周围景观和环境相协调。已有的有碍景观的建设项目，龙虎山管委会和龟峰管委会以及有关的县级以上人民政府应当限期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因龙虎山和龟峰风景名胜区及其外围保护地带内原有建设项目或者设施的拆除、迁出，给公民、法人或者其他组织的财产造成损失的，应当依法给予补偿。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在龙虎山和龟峰风景名胜区内进行施工的单位和个人，应当采取有效措施，保护好周围景物、水体、林草植被、野生动物资源和地形地貌；施工结束后，应当及时清理场地，恢复环境原貌。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省人民政府生态环境、水行政主管部门应当加强泸溪河水域的环境保护协调工作。对泸溪河水域生态环境有严重影响的建设项目，县级以上人民政府生态环境、水行政主管部门不得为建设单位办理有关审批手续。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县级以上人民政府和龙虎山管委会应当加强辖区内泸溪河水域的环境保护，严格控制向泸溪河水体排放污染物的总量。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禁止在龙虎山风景名胜区泸溪河水域进行下列活动：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（一）围、填、堵、塞干流或者改变河道；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（二）向水体排放或者倾倒油类、酸液、碱液、剧毒废液、可溶性剧毒废渣，或者在水体清洗装贮过该类物品的容器、车辆；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（三）使用燃油机动船从事经营活动。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鹰潭市人民政府、上饶市人民政府和有关县、乡（镇）人民政府，以及龙虎山管委会和龟峰管委会，应当扶持和帮助风景名胜区及其外围保护地带内的农村集体经济组织和农户，利用自然资源优势发展生态农业、生态林业和旅游服务业，改善生态环境，保护风景名胜资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利用和管理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龙虎山管委会和龟峰管委会应当根据风景名胜区规划，合理利用风景名胜资源，改善交通、服务设施和游览条件。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龙虎山管委会和龟峰管委会应当合理核定各景区、景点的游客容量和游览路线，设置规范的地名标志、路标和说明标识，做好游客的疏导工作，并加强对导游、船工等服务人员的管理。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龙虎山管委会和龟峰管委会应当建立健全安全保障制度，加强对其所属职工及游客的安全教育和管理工作，保障游览安全，并督促风景名胜区内的经营者合法、文明经营，接受有关部门依据法律、法规、规章进行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龙虎山管委会和龟峰管委会应当在景区险要部位设置符合要求的安全设施和警示牌，并不得超过核定容量接纳游客，不得在没有安全保障的区域开展游览活动。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龙虎山管委会和龟峰管委会应当加强治安、消防管理工作，及时制止、处理破坏风景名胜区资源，危害游客人身、财产安全的行为，确保良好的社会秩序。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龙虎山管委会和龟峰管委会应当会同有关部门加强对风景名胜区内环境卫生和食品卫生的监督管理，设置必要的卫生设施，保持景区良好的卫生环境。从事经营活动的单位和个人，应当遵守环境卫生和食品卫生管理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龙虎山管委会和龟峰管委会应当组织对景区内的污水进行无害化处理，对沟谷、水体等不易清扫的地方进行定期清理，以及对建筑、生活垃圾安排统一清运。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进入龙虎山和龟峰风景名胜区的车船，应当按照指定线路行驶，在规定地点停放或者停泊。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龙虎山和龟峰风景名胜区内应当逐步使用环保型车船。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龙虎山和龟峰风景名胜区内宗教活动场所的管理和文物古迹的保护，依照有关法律、法规、规章和国家规定执行。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龙虎山和龟峰风景名胜区的门票价格，依照省人民政府价格主管部门核定的标准执行。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龙虎山和龟峰风景名胜区内的交通、服务等经营项目，由龙虎山管委会或者龟峰管委会依照有关法律、法规以及风景名胜区规划，通过招标等公平竞争的方式确定经营者。龙虎山管委会和龟峰管委会应当与经营者签订合同，依法确定各自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依托风景名胜资源在龙虎山和龟峰风景名胜区内从事经营活动的单位和个人，应当依法缴纳风景名胜资源有偿使用费。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省人民政府林业主管部门应当对龙虎山和龟峰风景名胜区的规划实施情况、资源保护状况进行监督检查。对检查中发现的问题，应当及时督促有关单位进行整改。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违反本条例规定，有下列行为之一的，由龙虎山管委会或者龟峰管委会责令停止违法行为、恢复原状或者限期拆除，没收违法所得，并处五十万元以上一百万元以下罚款：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（一）在龙虎山和龟峰风景名胜区内进行开山、采石、开矿等破坏景观、植被、地形地貌的活动的；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（二）在龙虎山和龟峰风景名胜区内修建储存爆炸性、易燃性、放射性、毒害性、腐蚀性物品的设施的；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（三）在核心景区内建设宾馆、招待所、培训中心、疗养院以及与风景名胜资源保护无关的其他建（构）筑物的。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县级以上人民政府及其有关主管部门批准实施前款规定行为的，对直接负责的主管人员和其他直接责任人员依法给予降级或者撤职的处分；构成犯罪的，依法追究刑事责任。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个人在龙虎山和龟峰风景名胜区内进行开荒、修坟立碑等破坏景观、植被、地形地貌的活动的，由龙虎山管委会或者龟峰管委会责令停止违法行为、限期恢复原状或者采取其他补救措施，没收违法所得，并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龙虎山和龟峰风景名胜区内从事禁止范围以外的建设活动，未经龙虎山管委会或者龟峰管委会审核的，由龙虎山管委会或者龟峰管委会责令停止建设、限期拆除，对个人处二万元以上五万元以下罚款，对单位处二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龙虎山管委会或者龟峰管委会审核，在龙虎山和龟峰风景名胜区进行本条例第十九条所列活动的，由龙虎山管委会或者龟峰管委会责令停止违法行为、限期恢复原状或者采取其他补救措施，没收违法所得，并处五万元以上十万元以下罚款；情节严重的，并处十万元以上二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施工单位在施工过程中，对周围景物、水体、林草植被、野生动物资源和地形地貌造成破坏的，由龙虎山管委会或者龟峰管委会责令停止违法行为、限期恢复原状或者采取其他补救措施，并处二万元以上十万元以下罚款；逾期未恢复原状或者采取有效措施的，由龙虎山管委会或者龟峰管委会责令停止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龙虎山风景名胜区泸溪河水域进行围、填、堵、塞干流或者改变河道等活动的，由龙虎山管委会责令停止违法行为，限期恢复原状或者采取其他补救措施，并处五万元以上十万元以下罚款。在龙虎山风景名胜区泸溪河水域使用燃油机动船从事经营活动的，由龙虎山管委会责令停止违法行为，限期恢复原状或者采取其他补救措施，并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违反本条例规定，省人民政府林业主管部门、县级以上人民政府及其有关部门有下列行为之一的，对直接负责的主管人员和其他直接责任人员依法给予处分；构成犯罪的，依法追究刑事责任：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（一）违反风景名胜区规划设立各类开发区的；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（二）选择不具备相应资质等级的规划编制单位编制风景名胜区规划的；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（三）风景名胜区规划批准前批准在龙虎山和龟峰风景名胜区内进行建设活动的；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（四）擅自修改风景名胜区规划的；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（五）不依法履行监督管理职责的其他行为。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龙虎山管委会和龟峰管委会有下列行为之一的，由设立该管委会的人民政府责令改正；拒不改正或者造成严重后果的，对直接负责的主管人员和其他直接责任人员依法给予降级或者撤职的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（一）超过核定容量接纳游客，或者在没有安全保障的区域开展游览活动的；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（二）未设置规范的景区地名标志、路标、说明标识和安全警示牌的；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（三）审核同意在风景名胜区内进行不符合风景名胜区规划的建设活动的；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（四）未按照省人民政府价格主管部门核定的标准，提高门票价格的；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（六）不依法履行保护、管理职责的其他行为。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对违反本条例规定的行为，依照有关法律、法规的规定，有关部门已经予以处罚的，龙虎山管委会和龟峰管委会不再处罚。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对本条例未作出法律责任规定的其他违法行为，按照有关法律、法规的规定追究法律责任。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（一）核心景区：指风景名胜区范围内自然景物、人文景物最集中的、最具观赏价值、最需要严格保护的区域，包括规划中确定的生态保护区、自然景观保护区和史迹保护区。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（二）外围保护地带：指为了保护景源特征及其生态环境的完整性、历史文化与社会的延续性、地域单元的相对独立性，保护、利用、管理的必要性与可行性划定的外围保护区域。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