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spacing w:beforeLines="0" w:afterLines="0" w:line="590" w:lineRule="exact"/>
        <w:textAlignment w:val="auto"/>
        <w:outlineLvl w:val="9"/>
        <w:rPr>
          <w:rFonts w:hint="eastAsia" w:ascii="宋体" w:hAnsi="宋体" w:eastAsia="仿宋_GB2312" w:cs="仿宋_GB2312"/>
          <w:lang w:eastAsia="zh-CN"/>
        </w:rPr>
      </w:pPr>
    </w:p>
    <w:p>
      <w:pPr>
        <w:widowControl w:val="0"/>
        <w:wordWrap/>
        <w:spacing w:beforeLines="0" w:afterLines="0" w:line="590" w:lineRule="exact"/>
        <w:ind w:firstLine="632" w:firstLineChars="200"/>
        <w:textAlignment w:val="auto"/>
        <w:outlineLvl w:val="9"/>
        <w:rPr>
          <w:rFonts w:hint="eastAsia" w:ascii="宋体" w:hAnsi="宋体" w:eastAsia="仿宋_GB2312" w:cs="仿宋_GB2312"/>
          <w:lang w:eastAsia="zh-CN"/>
        </w:rPr>
      </w:pPr>
    </w:p>
    <w:p>
      <w:pPr>
        <w:widowControl w:val="0"/>
        <w:wordWrap/>
        <w:spacing w:beforeLines="0" w:afterLines="0" w:line="590" w:lineRule="exact"/>
        <w:jc w:val="center"/>
        <w:textAlignment w:val="auto"/>
        <w:outlineLvl w:val="9"/>
        <w:rPr>
          <w:rFonts w:hint="eastAsia" w:ascii="宋体" w:hAnsi="宋体" w:eastAsia="宋体" w:cs="方正小标宋简体"/>
          <w:bCs/>
          <w:sz w:val="44"/>
          <w:szCs w:val="52"/>
        </w:rPr>
      </w:pPr>
      <w:r>
        <w:rPr>
          <w:rFonts w:hint="eastAsia" w:ascii="宋体" w:hAnsi="宋体" w:eastAsia="宋体" w:cs="方正小标宋简体"/>
          <w:bCs/>
          <w:sz w:val="44"/>
          <w:szCs w:val="52"/>
          <w:lang w:eastAsia="zh-CN"/>
        </w:rPr>
        <w:t>江门</w:t>
      </w:r>
      <w:r>
        <w:rPr>
          <w:rFonts w:hint="eastAsia" w:ascii="宋体" w:hAnsi="宋体" w:eastAsia="宋体" w:cs="方正小标宋简体"/>
          <w:bCs/>
          <w:sz w:val="44"/>
          <w:szCs w:val="52"/>
        </w:rPr>
        <w:t>市</w:t>
      </w:r>
      <w:r>
        <w:rPr>
          <w:rFonts w:hint="eastAsia" w:ascii="宋体" w:hAnsi="宋体" w:eastAsia="宋体" w:cs="方正小标宋简体"/>
          <w:bCs/>
          <w:sz w:val="44"/>
          <w:szCs w:val="52"/>
          <w:lang w:eastAsia="zh-CN"/>
        </w:rPr>
        <w:t>市区山体保护</w:t>
      </w:r>
      <w:r>
        <w:rPr>
          <w:rFonts w:hint="eastAsia" w:ascii="宋体" w:hAnsi="宋体" w:eastAsia="宋体" w:cs="方正小标宋简体"/>
          <w:bCs/>
          <w:sz w:val="44"/>
          <w:szCs w:val="52"/>
        </w:rPr>
        <w:t>条例</w:t>
      </w:r>
    </w:p>
    <w:p>
      <w:pPr>
        <w:widowControl w:val="0"/>
        <w:tabs>
          <w:tab w:val="left" w:pos="7770"/>
        </w:tabs>
        <w:wordWrap/>
        <w:spacing w:beforeLines="0" w:afterLines="0" w:line="590" w:lineRule="exact"/>
        <w:jc w:val="center"/>
        <w:textAlignment w:val="auto"/>
        <w:outlineLvl w:val="9"/>
        <w:rPr>
          <w:rFonts w:hint="eastAsia" w:ascii="宋体" w:hAnsi="宋体" w:eastAsia="宋体"/>
        </w:rPr>
      </w:pPr>
    </w:p>
    <w:p>
      <w:pPr>
        <w:pStyle w:val="11"/>
        <w:widowControl w:val="0"/>
        <w:wordWrap/>
        <w:spacing w:beforeLines="0" w:afterLines="0" w:line="590" w:lineRule="exact"/>
        <w:ind w:left="632" w:leftChars="200" w:right="632" w:rightChars="200"/>
        <w:jc w:val="both"/>
        <w:textAlignment w:val="auto"/>
        <w:outlineLvl w:val="9"/>
        <w:rPr>
          <w:rFonts w:ascii="宋体" w:eastAsia="楷体_GB2312"/>
          <w:sz w:val="32"/>
          <w:szCs w:val="32"/>
        </w:rPr>
      </w:pPr>
      <w:r>
        <w:rPr>
          <w:rFonts w:ascii="宋体" w:eastAsia="楷体_GB2312" w:cs="楷体_GB2312"/>
          <w:sz w:val="32"/>
          <w:szCs w:val="32"/>
        </w:rPr>
        <w:t>（2016年12月2</w:t>
      </w:r>
      <w:r>
        <w:rPr>
          <w:rFonts w:hint="eastAsia" w:eastAsia="楷体_GB2312" w:cs="楷体_GB2312"/>
          <w:sz w:val="32"/>
          <w:szCs w:val="32"/>
          <w:lang w:val="en-US" w:eastAsia="zh-CN"/>
        </w:rPr>
        <w:t>6</w:t>
      </w:r>
      <w:r>
        <w:rPr>
          <w:rFonts w:ascii="宋体" w:eastAsia="楷体_GB2312" w:cs="楷体_GB2312"/>
          <w:sz w:val="32"/>
          <w:szCs w:val="32"/>
        </w:rPr>
        <w:t>日</w:t>
      </w:r>
      <w:r>
        <w:rPr>
          <w:rFonts w:hint="eastAsia" w:eastAsia="楷体_GB2312" w:cs="楷体_GB2312"/>
          <w:sz w:val="32"/>
          <w:szCs w:val="32"/>
          <w:lang w:eastAsia="zh-CN"/>
        </w:rPr>
        <w:t>江门</w:t>
      </w:r>
      <w:r>
        <w:rPr>
          <w:rFonts w:ascii="宋体" w:eastAsia="楷体_GB2312" w:cs="楷体_GB2312"/>
          <w:sz w:val="32"/>
          <w:szCs w:val="32"/>
        </w:rPr>
        <w:t>市第</w:t>
      </w:r>
      <w:r>
        <w:rPr>
          <w:rFonts w:hint="eastAsia" w:eastAsia="楷体_GB2312" w:cs="楷体_GB2312"/>
          <w:sz w:val="32"/>
          <w:szCs w:val="32"/>
          <w:lang w:eastAsia="zh-CN"/>
        </w:rPr>
        <w:t>十四</w:t>
      </w:r>
      <w:r>
        <w:rPr>
          <w:rFonts w:ascii="宋体" w:eastAsia="楷体_GB2312" w:cs="楷体_GB2312"/>
          <w:sz w:val="32"/>
          <w:szCs w:val="32"/>
        </w:rPr>
        <w:t>届人民代表大会常务委员会第四十</w:t>
      </w:r>
      <w:r>
        <w:rPr>
          <w:rFonts w:hint="eastAsia" w:eastAsia="楷体_GB2312" w:cs="楷体_GB2312"/>
          <w:sz w:val="32"/>
          <w:szCs w:val="32"/>
          <w:lang w:eastAsia="zh-CN"/>
        </w:rPr>
        <w:t>四</w:t>
      </w:r>
      <w:r>
        <w:rPr>
          <w:rFonts w:ascii="宋体" w:eastAsia="楷体_GB2312" w:cs="楷体_GB2312"/>
          <w:sz w:val="32"/>
          <w:szCs w:val="32"/>
        </w:rPr>
        <w:t>次会议通过  2017年</w:t>
      </w:r>
      <w:r>
        <w:rPr>
          <w:rFonts w:hint="eastAsia" w:eastAsia="楷体_GB2312" w:cs="楷体_GB2312"/>
          <w:sz w:val="32"/>
          <w:szCs w:val="32"/>
          <w:lang w:val="en-US" w:eastAsia="zh-CN"/>
        </w:rPr>
        <w:t>3</w:t>
      </w:r>
      <w:r>
        <w:rPr>
          <w:rFonts w:ascii="宋体" w:eastAsia="楷体_GB2312" w:cs="楷体_GB2312"/>
          <w:sz w:val="32"/>
          <w:szCs w:val="32"/>
        </w:rPr>
        <w:t>月</w:t>
      </w:r>
      <w:r>
        <w:rPr>
          <w:rFonts w:hint="eastAsia" w:eastAsia="楷体_GB2312" w:cs="楷体_GB2312"/>
          <w:sz w:val="32"/>
          <w:szCs w:val="32"/>
          <w:lang w:val="en-US" w:eastAsia="zh-CN"/>
        </w:rPr>
        <w:t>29</w:t>
      </w:r>
      <w:r>
        <w:rPr>
          <w:rFonts w:ascii="宋体" w:eastAsia="楷体_GB2312" w:cs="楷体_GB2312"/>
          <w:sz w:val="32"/>
          <w:szCs w:val="32"/>
        </w:rPr>
        <w:t>日广东省第十二届人民代表大会常务委员会第三十</w:t>
      </w:r>
      <w:r>
        <w:rPr>
          <w:rFonts w:hint="eastAsia" w:eastAsia="楷体_GB2312" w:cs="楷体_GB2312"/>
          <w:sz w:val="32"/>
          <w:szCs w:val="32"/>
          <w:lang w:eastAsia="zh-CN"/>
        </w:rPr>
        <w:t>二</w:t>
      </w:r>
      <w:r>
        <w:rPr>
          <w:rFonts w:ascii="宋体" w:eastAsia="楷体_GB2312" w:cs="楷体_GB2312"/>
          <w:sz w:val="32"/>
          <w:szCs w:val="32"/>
        </w:rPr>
        <w:t>次会议批准）</w:t>
      </w:r>
    </w:p>
    <w:p>
      <w:pPr>
        <w:widowControl w:val="0"/>
        <w:wordWrap/>
        <w:spacing w:beforeLines="0" w:afterLines="0" w:line="590" w:lineRule="exact"/>
        <w:ind w:firstLine="632" w:firstLineChars="200"/>
        <w:textAlignment w:val="auto"/>
        <w:outlineLvl w:val="9"/>
        <w:rPr>
          <w:rFonts w:hint="eastAsia" w:ascii="宋体" w:hAnsi="宋体" w:eastAsia="仿宋_GB2312" w:cs="仿宋_GB2312"/>
        </w:rPr>
      </w:pPr>
    </w:p>
    <w:p>
      <w:pPr>
        <w:widowControl w:val="0"/>
        <w:wordWrap/>
        <w:spacing w:line="590" w:lineRule="exact"/>
        <w:ind w:firstLine="640" w:firstLineChars="200"/>
        <w:textAlignment w:val="auto"/>
        <w:outlineLvl w:val="9"/>
        <w:rPr>
          <w:rFonts w:ascii="宋体" w:hAnsi="宋体"/>
        </w:rPr>
      </w:pPr>
      <w:r>
        <w:rPr>
          <w:rFonts w:ascii="宋体" w:hAnsi="宋体" w:eastAsia="黑体"/>
        </w:rPr>
        <w:t xml:space="preserve">第一条  </w:t>
      </w:r>
      <w:r>
        <w:rPr>
          <w:rFonts w:hint="eastAsia" w:ascii="宋体" w:hAnsi="宋体" w:eastAsia="仿宋_GB2312"/>
        </w:rPr>
        <w:t>为了加强市区山体保护，彰显山水城市特色，促进生态文明建设，根据《中华人民共和国城乡规划法》《中华人民共和国土地管理法》《中华人民共和国森林法》等法律法规，结合本市实际，制定本条例。</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黑体"/>
        </w:rPr>
        <w:t>第二条</w:t>
      </w:r>
      <w:r>
        <w:rPr>
          <w:rFonts w:ascii="宋体" w:hAnsi="宋体" w:eastAsia="仿宋"/>
        </w:rPr>
        <w:t xml:space="preserve">  </w:t>
      </w:r>
      <w:r>
        <w:rPr>
          <w:rFonts w:ascii="宋体" w:hAnsi="宋体" w:eastAsia="仿宋_GB2312"/>
        </w:rPr>
        <w:t>本条例适用于本市纳入市区山体保护规划的山体保护。</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本条例所称山体保护，是指对山体的地质地貌、自然景观、人文景观等方面进行保护的活动。</w:t>
      </w:r>
    </w:p>
    <w:p>
      <w:pPr>
        <w:widowControl w:val="0"/>
        <w:wordWrap/>
        <w:spacing w:line="590" w:lineRule="exact"/>
        <w:ind w:firstLine="640" w:firstLineChars="200"/>
        <w:textAlignment w:val="auto"/>
        <w:outlineLvl w:val="9"/>
        <w:rPr>
          <w:rFonts w:ascii="宋体" w:hAnsi="宋体"/>
        </w:rPr>
      </w:pPr>
      <w:r>
        <w:rPr>
          <w:rFonts w:ascii="宋体" w:hAnsi="宋体" w:eastAsia="黑体"/>
        </w:rPr>
        <w:t>第三条</w:t>
      </w:r>
      <w:r>
        <w:rPr>
          <w:rFonts w:ascii="宋体" w:hAnsi="宋体" w:eastAsia="仿宋"/>
        </w:rPr>
        <w:t xml:space="preserve">  </w:t>
      </w:r>
      <w:r>
        <w:rPr>
          <w:rFonts w:ascii="宋体" w:hAnsi="宋体" w:eastAsia="仿宋_GB2312"/>
        </w:rPr>
        <w:t>山体保护应当遵循科学规划、保护为主、公众参与和损害担责的原则。</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黑体"/>
        </w:rPr>
        <w:t>第四条</w:t>
      </w:r>
      <w:r>
        <w:rPr>
          <w:rFonts w:ascii="宋体" w:hAnsi="宋体" w:eastAsia="仿宋"/>
        </w:rPr>
        <w:t xml:space="preserve">  </w:t>
      </w:r>
      <w:r>
        <w:rPr>
          <w:rFonts w:ascii="宋体" w:hAnsi="宋体" w:eastAsia="仿宋_GB2312"/>
        </w:rPr>
        <w:t>市、区人民政府负责本行政区域内山体保护工作，将山体保护工作纳入国民经济和社会发展规划，建立山体保护目标责任制和考核评价制度,保障山体保护工作所需的经费。</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镇人民政府、街道办事处负责本辖区内山体保护工作。</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黑体"/>
        </w:rPr>
        <w:t>第五条</w:t>
      </w:r>
      <w:r>
        <w:rPr>
          <w:rFonts w:ascii="宋体" w:hAnsi="宋体" w:eastAsia="仿宋"/>
        </w:rPr>
        <w:t xml:space="preserve">  </w:t>
      </w:r>
      <w:r>
        <w:rPr>
          <w:rFonts w:ascii="宋体" w:hAnsi="宋体" w:eastAsia="仿宋_GB2312"/>
        </w:rPr>
        <w:t>城乡规划主管部门负责市区山体保护的规划管理。</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国土资源主管部门负责对市区山体保护规划范围内采石、挖砂、取土等行为进行监督管理。</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林业、园林主管部门负责对市区山体保护规划范围内林木采伐、改变林地用途和破坏植被等行为进行监督管理。</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城市管理行政执法主管部门根据城市综合执法职责，负责对违反山体保护的行为进行查处。</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发展改革、建设、公安、交通、民政、农业、旅游、财政、环境保护、水务、文化、宗教、人防等主管部门，在各自职责范围内对山体保护实施监督管理。</w:t>
      </w:r>
    </w:p>
    <w:p>
      <w:pPr>
        <w:widowControl w:val="0"/>
        <w:wordWrap/>
        <w:spacing w:line="590" w:lineRule="exact"/>
        <w:ind w:firstLine="640" w:firstLineChars="200"/>
        <w:textAlignment w:val="auto"/>
        <w:outlineLvl w:val="9"/>
        <w:rPr>
          <w:rFonts w:ascii="宋体" w:hAnsi="宋体"/>
        </w:rPr>
      </w:pPr>
      <w:r>
        <w:rPr>
          <w:rFonts w:ascii="宋体" w:hAnsi="宋体" w:eastAsia="黑体"/>
        </w:rPr>
        <w:t>第六条</w:t>
      </w:r>
      <w:r>
        <w:rPr>
          <w:rFonts w:ascii="宋体" w:hAnsi="宋体" w:eastAsia="仿宋"/>
        </w:rPr>
        <w:t xml:space="preserve">  </w:t>
      </w:r>
      <w:r>
        <w:rPr>
          <w:rFonts w:ascii="宋体" w:hAnsi="宋体" w:eastAsia="仿宋_GB2312"/>
        </w:rPr>
        <w:t>村民委员会、居民委员会协助人民政府及有关部门做好山体保护工作，组织、动员村民、居民参与山体保护。</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黑体"/>
        </w:rPr>
        <w:t>第七条</w:t>
      </w:r>
      <w:r>
        <w:rPr>
          <w:rFonts w:ascii="宋体" w:hAnsi="宋体" w:eastAsia="仿宋"/>
        </w:rPr>
        <w:t xml:space="preserve">  </w:t>
      </w:r>
      <w:r>
        <w:rPr>
          <w:rFonts w:ascii="宋体" w:hAnsi="宋体" w:eastAsia="仿宋_GB2312"/>
        </w:rPr>
        <w:t>市、区人民政府建立山体保护联席会议制度，定期研究、协调解决山体保护的下列重大事项：</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（一）山体重大自然灾害防范和治理；</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（二）山体保护政策及重要山体保护措施的确定与落实；</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（三）涉及山体的国家、省、市重大项目建设;</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（四）山体保护联合执法行动的协调配合；</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（五）山体保护信息共享与发布；</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（六）需要联席会议研究解决的其他事项。</w:t>
      </w:r>
    </w:p>
    <w:p>
      <w:pPr>
        <w:widowControl w:val="0"/>
        <w:wordWrap/>
        <w:spacing w:line="590" w:lineRule="exact"/>
        <w:ind w:firstLine="640" w:firstLineChars="200"/>
        <w:textAlignment w:val="auto"/>
        <w:outlineLvl w:val="9"/>
        <w:rPr>
          <w:rFonts w:ascii="宋体" w:hAnsi="宋体" w:eastAsia="仿宋"/>
        </w:rPr>
      </w:pPr>
      <w:r>
        <w:rPr>
          <w:rFonts w:ascii="宋体" w:hAnsi="宋体" w:eastAsia="黑体"/>
        </w:rPr>
        <w:t>第八条</w:t>
      </w:r>
      <w:r>
        <w:rPr>
          <w:rFonts w:ascii="宋体" w:hAnsi="宋体" w:eastAsia="仿宋"/>
        </w:rPr>
        <w:t xml:space="preserve">  </w:t>
      </w:r>
      <w:r>
        <w:rPr>
          <w:rFonts w:ascii="宋体" w:hAnsi="宋体" w:eastAsia="仿宋_GB2312"/>
        </w:rPr>
        <w:t>市、区人民政府应当每年向本级人民代表大会常务委员会报告山体保护工作情况，依法接受监督。</w:t>
      </w:r>
    </w:p>
    <w:p>
      <w:pPr>
        <w:widowControl w:val="0"/>
        <w:wordWrap/>
        <w:spacing w:line="590" w:lineRule="exact"/>
        <w:ind w:firstLine="633" w:firstLineChars="198"/>
        <w:textAlignment w:val="auto"/>
        <w:outlineLvl w:val="9"/>
        <w:rPr>
          <w:rFonts w:ascii="宋体" w:hAnsi="宋体" w:eastAsia="仿宋_GB2312"/>
        </w:rPr>
      </w:pPr>
      <w:r>
        <w:rPr>
          <w:rFonts w:ascii="宋体" w:hAnsi="宋体" w:eastAsia="黑体"/>
        </w:rPr>
        <w:t>第九条</w:t>
      </w:r>
      <w:r>
        <w:rPr>
          <w:rFonts w:ascii="宋体" w:hAnsi="宋体" w:eastAsia="仿宋"/>
        </w:rPr>
        <w:t xml:space="preserve">  </w:t>
      </w:r>
      <w:r>
        <w:rPr>
          <w:rFonts w:ascii="宋体" w:hAnsi="宋体" w:eastAsia="仿宋_GB2312"/>
        </w:rPr>
        <w:t>任何单位和个人有权举报或者控告侵占、破坏山体的行为。</w:t>
      </w:r>
    </w:p>
    <w:p>
      <w:pPr>
        <w:widowControl w:val="0"/>
        <w:wordWrap/>
        <w:spacing w:line="590" w:lineRule="exact"/>
        <w:ind w:firstLine="633" w:firstLineChars="198"/>
        <w:textAlignment w:val="auto"/>
        <w:outlineLvl w:val="9"/>
        <w:rPr>
          <w:rFonts w:ascii="宋体" w:hAnsi="宋体" w:eastAsia="仿宋_GB2312"/>
        </w:rPr>
      </w:pPr>
      <w:r>
        <w:rPr>
          <w:rFonts w:ascii="宋体" w:hAnsi="宋体" w:eastAsia="仿宋_GB2312"/>
        </w:rPr>
        <w:t>市、区人民政府应当公布投诉、举报电话，并及时依法处理。</w:t>
      </w:r>
    </w:p>
    <w:p>
      <w:pPr>
        <w:widowControl w:val="0"/>
        <w:wordWrap/>
        <w:spacing w:line="590" w:lineRule="exact"/>
        <w:ind w:firstLine="633" w:firstLineChars="198"/>
        <w:textAlignment w:val="auto"/>
        <w:outlineLvl w:val="9"/>
        <w:rPr>
          <w:rFonts w:ascii="宋体" w:hAnsi="宋体" w:eastAsia="仿宋_GB2312"/>
        </w:rPr>
      </w:pPr>
      <w:r>
        <w:rPr>
          <w:rFonts w:ascii="宋体" w:hAnsi="宋体" w:eastAsia="黑体"/>
        </w:rPr>
        <w:t>第十条</w:t>
      </w:r>
      <w:r>
        <w:rPr>
          <w:rFonts w:ascii="宋体" w:hAnsi="宋体" w:eastAsia="仿宋"/>
        </w:rPr>
        <w:t xml:space="preserve">  </w:t>
      </w:r>
      <w:r>
        <w:rPr>
          <w:rFonts w:ascii="宋体" w:hAnsi="宋体" w:eastAsia="仿宋_GB2312"/>
        </w:rPr>
        <w:t>本市各级人民政府应当加强山体保护宣传和普及工作，对保护山体有显著成绩的单位和个人给予奖励。</w:t>
      </w:r>
    </w:p>
    <w:p>
      <w:pPr>
        <w:widowControl w:val="0"/>
        <w:wordWrap/>
        <w:spacing w:line="590" w:lineRule="exact"/>
        <w:ind w:firstLine="633" w:firstLineChars="198"/>
        <w:textAlignment w:val="auto"/>
        <w:outlineLvl w:val="9"/>
        <w:rPr>
          <w:rFonts w:ascii="宋体" w:hAnsi="宋体" w:eastAsia="仿宋_GB2312"/>
        </w:rPr>
      </w:pPr>
      <w:r>
        <w:rPr>
          <w:rFonts w:ascii="宋体" w:hAnsi="宋体" w:eastAsia="仿宋_GB2312"/>
        </w:rPr>
        <w:t>新闻媒体应当开展山体保护法律法规和山体保护知识的宣传，对违反山体保护的行为进行舆论监督。</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黑体"/>
        </w:rPr>
        <w:t>第十一条</w:t>
      </w:r>
      <w:r>
        <w:rPr>
          <w:rFonts w:ascii="宋体" w:hAnsi="宋体" w:eastAsia="仿宋"/>
        </w:rPr>
        <w:t xml:space="preserve">  </w:t>
      </w:r>
      <w:r>
        <w:rPr>
          <w:rFonts w:ascii="宋体" w:hAnsi="宋体" w:eastAsia="仿宋_GB2312"/>
        </w:rPr>
        <w:t>市城乡规划主管部门应当会同市国土资源、林业、园林和环境保护等主管部门编制市区山体保护规划。</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国土、气象、地震、水文、环境保护等主管部门应当根据编制市区山体保护规划的需要，及时提供勘察、测绘、气象、地震、</w:t>
      </w:r>
      <w:bookmarkStart w:id="0" w:name="_GoBack"/>
      <w:bookmarkEnd w:id="0"/>
      <w:r>
        <w:rPr>
          <w:rFonts w:ascii="宋体" w:hAnsi="宋体" w:eastAsia="仿宋_GB2312"/>
        </w:rPr>
        <w:t>水文、环境等基础资料。</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市区山体保护规划应当符合城市总体规划，与其他专项规划相衔接，并纳入控制性详细规划。</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黑体"/>
        </w:rPr>
        <w:t>第十二条</w:t>
      </w:r>
      <w:r>
        <w:rPr>
          <w:rFonts w:ascii="宋体" w:hAnsi="宋体" w:eastAsia="仿宋"/>
        </w:rPr>
        <w:t xml:space="preserve">  </w:t>
      </w:r>
      <w:r>
        <w:rPr>
          <w:rFonts w:ascii="宋体" w:hAnsi="宋体" w:eastAsia="仿宋_GB2312"/>
        </w:rPr>
        <w:t>在市区山体保护规划编制过程中，市城乡规划主管部门应当依法将规划草案予以公告，并采取论证会、听证会或者其他方式征求专家和公众的意见。公告的时间不得少于三十日。</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市人民政府在批准市区山体保护规划前，应当报市人民代表大会常务委员会进行审议，并对常委会组成人员的审议意见进行研究处理。</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市人民政府批准市区山体保护规划后，应当向社会公布，并报市人民代表大会常务委员会备案。</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黑体"/>
        </w:rPr>
        <w:t>第十三条</w:t>
      </w:r>
      <w:r>
        <w:rPr>
          <w:rFonts w:ascii="宋体" w:hAnsi="宋体" w:eastAsia="仿宋"/>
        </w:rPr>
        <w:t xml:space="preserve">  </w:t>
      </w:r>
      <w:r>
        <w:rPr>
          <w:rFonts w:ascii="宋体" w:hAnsi="宋体" w:eastAsia="仿宋_GB2312"/>
        </w:rPr>
        <w:t xml:space="preserve">下列山体应当纳入市区山体保护规划予以保护： </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 xml:space="preserve">（一）风景名胜区、森林公园范围内的山体； </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（二）饮用水水源保护区内的山体；</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 xml:space="preserve">（三）历史文化街区、历史文化名镇、历史文化名村、名胜古迹、地质地貌遗迹及不可移动文物保护范围内的山体； </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（四）自然保护区、生态公益林范围内的山体；</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 xml:space="preserve">（五）城乡规划、城市绿线规划、环境保护规划确定保护的山体； </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（六）经评估确定应当保护的其他山体。</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黑体"/>
        </w:rPr>
        <w:t>第十四条</w:t>
      </w:r>
      <w:r>
        <w:rPr>
          <w:rFonts w:ascii="宋体" w:hAnsi="宋体" w:eastAsia="仿宋"/>
        </w:rPr>
        <w:t xml:space="preserve">  </w:t>
      </w:r>
      <w:r>
        <w:rPr>
          <w:rFonts w:ascii="宋体" w:hAnsi="宋体" w:eastAsia="仿宋_GB2312"/>
        </w:rPr>
        <w:t>市区山体保护规划应当明确以下内容：</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（一）山体保护名录；</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（二）保护范围及界线；</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（三）保护图则；</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（四）分类保护措施；</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（五）有关设施的规划建设要求。</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山体保护图则应当明确山体的空间位置、性质、面积、高度等内容。</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山体保护规划编制应当根据山体的系统性、功能性及景观性等特征进行分析评估，甄选部分山体作为重点保护山体。重点保护山体划定禁止建设区和限制建设区。</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黑体"/>
        </w:rPr>
        <w:t>第十五条</w:t>
      </w:r>
      <w:r>
        <w:rPr>
          <w:rFonts w:ascii="宋体" w:hAnsi="宋体" w:eastAsia="仿宋"/>
        </w:rPr>
        <w:t xml:space="preserve">  </w:t>
      </w:r>
      <w:r>
        <w:rPr>
          <w:rFonts w:ascii="宋体" w:hAnsi="宋体" w:eastAsia="仿宋_GB2312"/>
        </w:rPr>
        <w:t>经依法批准的市区山体保护规划是市区山体保护和管理的依据，任何单位和个人不得擅自改变。</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有下列情形之一，确需修改市区山体保护规划的，由市城乡规划主管部门提出修改方案，并按照本条例第十二条规定的程序进行修改：</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（一）城市总体规划发生变更的；</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（二）因国家、省及经市人民政府批准的重大项目建设确需变更山体保护界线的；</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（三）经评估确需修改的；</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（四）规划审批机关认为应当修改的其他情形。</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黑体"/>
        </w:rPr>
        <w:t>第十六条</w:t>
      </w:r>
      <w:r>
        <w:rPr>
          <w:rFonts w:ascii="宋体" w:hAnsi="宋体" w:eastAsia="仿宋"/>
        </w:rPr>
        <w:t xml:space="preserve">  </w:t>
      </w:r>
      <w:r>
        <w:rPr>
          <w:rFonts w:ascii="宋体" w:hAnsi="宋体" w:eastAsia="仿宋_GB2312"/>
        </w:rPr>
        <w:t xml:space="preserve">市区山体保护范围内禁止下列行为： </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（一）擅自采石、挖砂、取土；</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（二）未经规划许可或者违反规划许可修建建筑物、构筑物；</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（三）在非指定区域内建造坟墓；</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（四）随意倾倒、抛撒、堆放垃圾；</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（五）擅自采伐林木；</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（六）损毁、擅自移动界桩或者其他保护标识；</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（七）其他损害山体的行为。</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重点保护山体禁止建设区内不得开发建设，限制建设区内不得建设与山体规划功能配套设施无关的项目。</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黑体"/>
        </w:rPr>
        <w:t>第十七条</w:t>
      </w:r>
      <w:r>
        <w:rPr>
          <w:rFonts w:ascii="宋体" w:hAnsi="宋体" w:eastAsia="仿宋"/>
        </w:rPr>
        <w:t xml:space="preserve">  </w:t>
      </w:r>
      <w:r>
        <w:rPr>
          <w:rFonts w:ascii="宋体" w:hAnsi="宋体" w:eastAsia="仿宋_GB2312"/>
        </w:rPr>
        <w:t>市区山体保护实行责任单位制度。山体权属单位或者管理单位是山体保护的责任单位。既有权属单位又有管理单位的，管理单位是责任单位。权属单位、管理单位之间另有约定的，从其约定。同一山体有多个权属单位的，各自负责权属范围内的山体保护工作。</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黑体"/>
        </w:rPr>
        <w:t>第十八条</w:t>
      </w:r>
      <w:r>
        <w:rPr>
          <w:rFonts w:ascii="宋体" w:hAnsi="宋体" w:eastAsia="仿宋"/>
        </w:rPr>
        <w:t xml:space="preserve">  </w:t>
      </w:r>
      <w:r>
        <w:rPr>
          <w:rFonts w:ascii="宋体" w:hAnsi="宋体" w:eastAsia="仿宋_GB2312"/>
        </w:rPr>
        <w:t>市、区人民政府应当按照管辖权限依法确定责任单位，与责任单位签订山体保护责任书，明确其山体保护责任和义务，并向社会公布责任单位名录。</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市、区人民政府应当根据市区山体保护规划划定的山体保护界线设立界桩以及其他保护标识，标明山体保护范围、责任单位及投诉举报电话。</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黑体"/>
        </w:rPr>
        <w:t>第十九条</w:t>
      </w:r>
      <w:r>
        <w:rPr>
          <w:rFonts w:ascii="宋体" w:hAnsi="宋体" w:eastAsia="仿宋"/>
        </w:rPr>
        <w:t xml:space="preserve">  </w:t>
      </w:r>
      <w:r>
        <w:rPr>
          <w:rFonts w:ascii="宋体" w:hAnsi="宋体" w:eastAsia="仿宋_GB2312"/>
        </w:rPr>
        <w:t>责任单位应当建立健全山体保护制度，加强日常巡查，及时制止并向国土或者林业、园林主管部门报告破坏山体的行为。有关主管部门接到报告后应当及时依法处理。</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黑体"/>
        </w:rPr>
        <w:t>第二十条</w:t>
      </w:r>
      <w:r>
        <w:rPr>
          <w:rFonts w:ascii="宋体" w:hAnsi="宋体" w:eastAsia="仿宋"/>
        </w:rPr>
        <w:t xml:space="preserve">  </w:t>
      </w:r>
      <w:r>
        <w:rPr>
          <w:rFonts w:ascii="宋体" w:hAnsi="宋体" w:eastAsia="仿宋_GB2312"/>
        </w:rPr>
        <w:t>对受到破坏的山体，国土、林业、园林等主管部门应当查明责任人，并责令其限期修复。责任人逾期不履行修复责任，经催告仍不履行的，有关主管部门可以组织修复，或者委托没有利害关系的第三人修复。修复的费用按照成本合理确定，由责任人承担。</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山体修复不得对周边区域的生态环境造成新的破坏。</w:t>
      </w:r>
    </w:p>
    <w:p>
      <w:pPr>
        <w:widowControl w:val="0"/>
        <w:wordWrap/>
        <w:spacing w:line="590" w:lineRule="exact"/>
        <w:ind w:firstLine="640" w:firstLineChars="200"/>
        <w:textAlignment w:val="auto"/>
        <w:outlineLvl w:val="9"/>
        <w:rPr>
          <w:rFonts w:ascii="宋体" w:hAnsi="宋体"/>
        </w:rPr>
      </w:pPr>
      <w:r>
        <w:rPr>
          <w:rFonts w:ascii="宋体" w:hAnsi="宋体" w:eastAsia="黑体"/>
        </w:rPr>
        <w:t>第二十一条</w:t>
      </w:r>
      <w:r>
        <w:rPr>
          <w:rFonts w:ascii="宋体" w:hAnsi="宋体" w:eastAsia="仿宋"/>
        </w:rPr>
        <w:t xml:space="preserve">  </w:t>
      </w:r>
      <w:r>
        <w:rPr>
          <w:rFonts w:ascii="宋体" w:hAnsi="宋体" w:eastAsia="仿宋_GB2312"/>
        </w:rPr>
        <w:t>市、区人民政府应当按照管辖权限，开展市区山体保护规划范围内既有建设情况的调查和建档工作，对既有建设项目制定分类处置方案并组织实施。</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黑体"/>
        </w:rPr>
        <w:t>第二十二条</w:t>
      </w:r>
      <w:r>
        <w:rPr>
          <w:rFonts w:ascii="宋体" w:hAnsi="宋体" w:eastAsia="仿宋"/>
        </w:rPr>
        <w:t xml:space="preserve">  </w:t>
      </w:r>
      <w:r>
        <w:rPr>
          <w:rFonts w:ascii="宋体" w:hAnsi="宋体" w:eastAsia="仿宋_GB2312"/>
        </w:rPr>
        <w:t>市、区人民政府应当组织城乡规划、林业、园林、国土资源、建设、城市管理行政执法等有关主管部门制定森林火灾、林业有害生物灾害、滑坡、泥石流、崩塌等灾害的防治措施及应急预案。</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黑体"/>
        </w:rPr>
        <w:t>第二十三条</w:t>
      </w:r>
      <w:r>
        <w:rPr>
          <w:rFonts w:ascii="宋体" w:hAnsi="宋体" w:eastAsia="仿宋"/>
        </w:rPr>
        <w:t xml:space="preserve">  </w:t>
      </w:r>
      <w:r>
        <w:rPr>
          <w:rFonts w:ascii="宋体" w:hAnsi="宋体" w:eastAsia="仿宋_GB2312"/>
        </w:rPr>
        <w:t>负有山体保护监督管理职责的各级人民政府及相关主管部门有下列行为之一的，对直接负责的主管人员和其他直接责任人员给予处分；构成犯罪的，依法追究刑事责任：</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（一）未依照本条例规定程序编制或者修改市区山体保护规划的；</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（二）未依法查处破坏山体的违法行为或者接到举报后在法定期限内未调查处理的；</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（三）未依照本条例规定设立界桩或者其他保护标识的；</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（四）批准在重点保护山体禁止建设区内开发建设，或者批准在限制建设区内建设与山体规划功能配套设施无关的项目的；</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（五）有法律、法规规定的其他违法行为的。</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黑体"/>
        </w:rPr>
        <w:t>第二十四条</w:t>
      </w:r>
      <w:r>
        <w:rPr>
          <w:rFonts w:ascii="宋体" w:hAnsi="宋体"/>
        </w:rPr>
        <w:t xml:space="preserve">  </w:t>
      </w:r>
      <w:r>
        <w:rPr>
          <w:rFonts w:ascii="宋体" w:hAnsi="宋体" w:eastAsia="仿宋_GB2312"/>
        </w:rPr>
        <w:t>违反本条例第十六条第一款规定，在市区山体保护规划范围内有下列情形之一的，由有关部门按照以下情形处理；构成犯罪的，依法追究刑事责任：</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一）擅自采石、挖砂、取土的，由国土资源主管部门责令停止开采、赔偿损失，没收采出的矿产品和违法所得，并处违法所得百分之三十以上百分之五十以下的罚款。致使森林、林木受到毁坏的，由林业主管部门依法予以处理。</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二）未取得建设工程规划许可证或者违反建设工程规划许可证规定进行建设的，由城市管理行政执法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五以上百分之十以下的罚款。</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（三）随意倾倒、抛撒、堆放垃圾的，由城市管理行政执法主管部门责令停止违法行为，对单位处五千元以上五万元以下的罚款，对个人处二百元以下的罚款。</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（四）擅自采伐林木，在非指定区域内建造坟墓以及实施其他损害山体行为的，由林业等主管部门依照相关法律法规予以处理。</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仿宋_GB2312"/>
        </w:rPr>
        <w:t>（五）损毁、擅自移动界桩或者其他保护标识的，由有关主管部门责令恢复原状；构成违反治安管理行为的，依法给予治安管理处罚。</w:t>
      </w:r>
    </w:p>
    <w:p>
      <w:pPr>
        <w:widowControl w:val="0"/>
        <w:wordWrap/>
        <w:spacing w:line="590" w:lineRule="exact"/>
        <w:ind w:firstLine="640" w:firstLineChars="200"/>
        <w:textAlignment w:val="auto"/>
        <w:outlineLvl w:val="9"/>
        <w:rPr>
          <w:rFonts w:ascii="宋体" w:hAnsi="宋体" w:eastAsia="仿宋_GB2312"/>
        </w:rPr>
      </w:pPr>
      <w:r>
        <w:rPr>
          <w:rFonts w:ascii="宋体" w:hAnsi="宋体" w:eastAsia="黑体"/>
        </w:rPr>
        <w:t>第二十五条</w:t>
      </w:r>
      <w:r>
        <w:rPr>
          <w:rFonts w:ascii="宋体" w:hAnsi="宋体" w:eastAsia="仿宋"/>
        </w:rPr>
        <w:t xml:space="preserve">  </w:t>
      </w:r>
      <w:r>
        <w:rPr>
          <w:rFonts w:ascii="宋体" w:hAnsi="宋体" w:eastAsia="仿宋_GB2312"/>
        </w:rPr>
        <w:t>本条例自2017年5月1日起施行。</w:t>
      </w:r>
    </w:p>
    <w:p>
      <w:pPr>
        <w:widowControl w:val="0"/>
        <w:wordWrap/>
        <w:spacing w:line="590" w:lineRule="exact"/>
        <w:ind w:right="649" w:rightChars="203"/>
        <w:textAlignment w:val="auto"/>
        <w:outlineLvl w:val="9"/>
        <w:rPr>
          <w:rFonts w:ascii="宋体" w:hAnsi="宋体" w:eastAsia="仿宋"/>
          <w:highlight w:val="yellow"/>
        </w:rPr>
      </w:pPr>
    </w:p>
    <w:p>
      <w:pPr>
        <w:widowControl w:val="0"/>
        <w:wordWrap/>
        <w:spacing w:line="590" w:lineRule="exact"/>
        <w:ind w:right="649" w:rightChars="203"/>
        <w:textAlignment w:val="auto"/>
        <w:outlineLvl w:val="9"/>
        <w:rPr>
          <w:rFonts w:ascii="宋体" w:hAnsi="宋体" w:eastAsia="仿宋"/>
          <w:highlight w:val="yellow"/>
        </w:rPr>
      </w:pPr>
    </w:p>
    <w:p>
      <w:pPr>
        <w:widowControl w:val="0"/>
        <w:wordWrap/>
        <w:spacing w:line="590" w:lineRule="exact"/>
        <w:ind w:right="649" w:rightChars="203"/>
        <w:textAlignment w:val="auto"/>
        <w:outlineLvl w:val="9"/>
        <w:rPr>
          <w:rFonts w:hint="eastAsia" w:ascii="宋体" w:hAnsi="宋体" w:eastAsia="仿宋"/>
          <w:highlight w:val="yellow"/>
        </w:rPr>
      </w:pPr>
    </w:p>
    <w:p>
      <w:pPr>
        <w:widowControl w:val="0"/>
        <w:wordWrap/>
        <w:spacing w:line="590" w:lineRule="exact"/>
        <w:ind w:right="649" w:rightChars="203"/>
        <w:textAlignment w:val="auto"/>
        <w:outlineLvl w:val="9"/>
        <w:rPr>
          <w:rFonts w:hint="eastAsia" w:ascii="宋体" w:hAnsi="宋体" w:eastAsia="仿宋"/>
          <w:highlight w:val="yellow"/>
        </w:rPr>
      </w:pPr>
    </w:p>
    <w:p>
      <w:pPr>
        <w:widowControl w:val="0"/>
        <w:wordWrap/>
        <w:spacing w:beforeLines="0" w:afterLines="0" w:line="590" w:lineRule="exact"/>
        <w:textAlignment w:val="auto"/>
        <w:outlineLvl w:val="9"/>
        <w:rPr>
          <w:rFonts w:hint="eastAsia" w:ascii="宋体" w:hAnsi="宋体" w:cs="Times New Roman"/>
          <w:spacing w:val="0"/>
          <w:szCs w:val="32"/>
          <w:lang w:val="en-US" w:eastAsia="zh-CN"/>
        </w:rPr>
      </w:pPr>
    </w:p>
    <w:sectPr>
      <w:headerReference r:id="rId4" w:type="default"/>
      <w:footerReference r:id="rId6" w:type="default"/>
      <w:headerReference r:id="rId5" w:type="even"/>
      <w:footerReference r:id="rId7" w:type="even"/>
      <w:type w:val="continuous"/>
      <w:pgSz w:w="11907" w:h="16840"/>
      <w:pgMar w:top="1984" w:right="1531" w:bottom="1871" w:left="1531" w:header="0" w:footer="1304" w:gutter="0"/>
      <w:paperSrc w:first="0" w:other="0"/>
      <w:pgNumType w:fmt="numberInDash"/>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FFFFFFFF" w:usb1="E9FFFFFF" w:usb2="0000003F" w:usb3="00000000" w:csb0="603F01FF" w:csb1="FFFF0000"/>
  </w:font>
  <w:font w:name="Calibri">
    <w:panose1 w:val="020F0502020204030204"/>
    <w:charset w:val="01"/>
    <w:family w:val="auto"/>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wordWrap w:val="0"/>
      <w:jc w:val="right"/>
      <w:rPr>
        <w:rFonts w:hint="eastAsia" w:eastAsia="仿宋_GB2312"/>
        <w:sz w:val="28"/>
        <w:szCs w:val="28"/>
        <w:lang w:eastAsia="zh-CN"/>
      </w:rPr>
    </w:pPr>
    <w:r>
      <w:rPr>
        <w:rFonts w:ascii="Times New Roman" w:hAnsi="Times New Roman" w:eastAsia="仿宋_GB2312" w:cs="Times New Roman"/>
        <w:kern w:val="2"/>
        <w:sz w:val="28"/>
        <w:szCs w:val="32"/>
        <w:lang w:val="en-US" w:eastAsia="zh-CN" w:bidi="ar-SA"/>
      </w:rPr>
      <w:pict>
        <v:shape id="文本框 4" o:spid="_x0000_s1025" type="#_x0000_t202" style="position:absolute;left:0;margin-top:0pt;height:144pt;width:144pt;mso-position-horizontal:outside;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32"/>
                    <w:szCs w:val="32"/>
                    <w:lang w:eastAsia="zh-CN"/>
                  </w:rPr>
                  <w:fldChar w:fldCharType="begin"/>
                </w:r>
                <w:r>
                  <w:rPr>
                    <w:rFonts w:hint="eastAsia" w:ascii="宋体" w:hAnsi="宋体" w:eastAsia="宋体" w:cs="宋体"/>
                    <w:sz w:val="32"/>
                    <w:szCs w:val="32"/>
                    <w:lang w:eastAsia="zh-CN"/>
                  </w:rPr>
                  <w:instrText xml:space="preserve"> PAGE  \* MERGEFORMAT </w:instrText>
                </w:r>
                <w:r>
                  <w:rPr>
                    <w:rFonts w:hint="eastAsia" w:ascii="宋体" w:hAnsi="宋体" w:eastAsia="宋体" w:cs="宋体"/>
                    <w:sz w:val="32"/>
                    <w:szCs w:val="32"/>
                    <w:lang w:eastAsia="zh-CN"/>
                  </w:rPr>
                  <w:fldChar w:fldCharType="separate"/>
                </w:r>
                <w:r>
                  <w:rPr>
                    <w:rFonts w:hint="eastAsia" w:ascii="宋体" w:hAnsi="宋体" w:eastAsia="宋体" w:cs="宋体"/>
                    <w:sz w:val="32"/>
                    <w:szCs w:val="32"/>
                  </w:rPr>
                  <w:t>1</w:t>
                </w:r>
                <w:r>
                  <w:rPr>
                    <w:rFonts w:hint="eastAsia" w:ascii="宋体" w:hAnsi="宋体" w:eastAsia="宋体" w:cs="宋体"/>
                    <w:sz w:val="32"/>
                    <w:szCs w:val="32"/>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jc w:val="both"/>
      <w:rPr>
        <w:rFonts w:hint="eastAsia" w:ascii="宋体" w:hAnsi="宋体" w:eastAsia="宋体" w:cs="宋体"/>
        <w:sz w:val="28"/>
        <w:szCs w:val="28"/>
        <w:lang w:eastAsia="zh-CN"/>
      </w:rPr>
    </w:pPr>
    <w:r>
      <w:rPr>
        <w:rFonts w:ascii="Times New Roman" w:hAnsi="Times New Roman" w:eastAsia="仿宋_GB2312" w:cs="Times New Roman"/>
        <w:kern w:val="2"/>
        <w:sz w:val="28"/>
        <w:szCs w:val="32"/>
        <w:lang w:val="en-US" w:eastAsia="zh-CN" w:bidi="ar-SA"/>
      </w:rPr>
      <w:pict>
        <v:shape id="文本框 5" o:spid="_x0000_s1026" type="#_x0000_t202" style="position:absolute;left:0;margin-top:0pt;height:144pt;width:144pt;mso-position-horizontal:outside;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ascii="宋体" w:hAnsi="宋体" w:eastAsia="宋体" w:cs="宋体"/>
                    <w:sz w:val="32"/>
                    <w:szCs w:val="32"/>
                    <w:lang w:eastAsia="zh-CN"/>
                  </w:rPr>
                </w:pPr>
                <w:r>
                  <w:rPr>
                    <w:rFonts w:hint="eastAsia" w:ascii="宋体" w:hAnsi="宋体" w:eastAsia="宋体" w:cs="宋体"/>
                    <w:sz w:val="32"/>
                    <w:szCs w:val="32"/>
                    <w:lang w:eastAsia="zh-CN"/>
                  </w:rPr>
                  <w:fldChar w:fldCharType="begin"/>
                </w:r>
                <w:r>
                  <w:rPr>
                    <w:rFonts w:hint="eastAsia" w:ascii="宋体" w:hAnsi="宋体" w:eastAsia="宋体" w:cs="宋体"/>
                    <w:sz w:val="32"/>
                    <w:szCs w:val="32"/>
                    <w:lang w:eastAsia="zh-CN"/>
                  </w:rPr>
                  <w:instrText xml:space="preserve"> PAGE  \* MERGEFORMAT </w:instrText>
                </w:r>
                <w:r>
                  <w:rPr>
                    <w:rFonts w:hint="eastAsia" w:ascii="宋体" w:hAnsi="宋体" w:eastAsia="宋体" w:cs="宋体"/>
                    <w:sz w:val="32"/>
                    <w:szCs w:val="32"/>
                    <w:lang w:eastAsia="zh-CN"/>
                  </w:rPr>
                  <w:fldChar w:fldCharType="separate"/>
                </w:r>
                <w:r>
                  <w:rPr>
                    <w:rFonts w:hint="eastAsia" w:ascii="宋体" w:hAnsi="宋体" w:eastAsia="宋体" w:cs="宋体"/>
                    <w:sz w:val="32"/>
                    <w:szCs w:val="32"/>
                  </w:rPr>
                  <w:t>2</w:t>
                </w:r>
                <w:r>
                  <w:rPr>
                    <w:rFonts w:hint="eastAsia" w:ascii="宋体" w:hAnsi="宋体" w:eastAsia="宋体" w:cs="宋体"/>
                    <w:sz w:val="32"/>
                    <w:szCs w:val="32"/>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evenAndOddHeaders w:val="1"/>
  <w:drawingGridVerticalSpacing w:val="224"/>
  <w:displayHorizontalDrawingGridEvery w:val="2"/>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1101531"/>
    <w:rsid w:val="021A19F2"/>
    <w:rsid w:val="082E1615"/>
    <w:rsid w:val="08FB028F"/>
    <w:rsid w:val="0A591950"/>
    <w:rsid w:val="0BCB632E"/>
    <w:rsid w:val="0C612501"/>
    <w:rsid w:val="0C975119"/>
    <w:rsid w:val="187A389D"/>
    <w:rsid w:val="1B320D6A"/>
    <w:rsid w:val="1C804862"/>
    <w:rsid w:val="1DD10B6A"/>
    <w:rsid w:val="21F31ADD"/>
    <w:rsid w:val="2327517C"/>
    <w:rsid w:val="26A812C9"/>
    <w:rsid w:val="2A9226B6"/>
    <w:rsid w:val="2ADB486A"/>
    <w:rsid w:val="2C446135"/>
    <w:rsid w:val="2CD44CDF"/>
    <w:rsid w:val="31406051"/>
    <w:rsid w:val="31C471E7"/>
    <w:rsid w:val="35395732"/>
    <w:rsid w:val="377C22F7"/>
    <w:rsid w:val="37A345BD"/>
    <w:rsid w:val="39FA2243"/>
    <w:rsid w:val="3B6B0ACF"/>
    <w:rsid w:val="3B7D21E3"/>
    <w:rsid w:val="3C3708C1"/>
    <w:rsid w:val="43145FA8"/>
    <w:rsid w:val="4831705C"/>
    <w:rsid w:val="488C5674"/>
    <w:rsid w:val="4CE04443"/>
    <w:rsid w:val="4EBA7231"/>
    <w:rsid w:val="51D30A52"/>
    <w:rsid w:val="54A8363E"/>
    <w:rsid w:val="54DA3F93"/>
    <w:rsid w:val="571C611D"/>
    <w:rsid w:val="59FC3872"/>
    <w:rsid w:val="5A7814EC"/>
    <w:rsid w:val="5F3C75C0"/>
    <w:rsid w:val="62A8723C"/>
    <w:rsid w:val="67B2358C"/>
    <w:rsid w:val="6A0B2D6A"/>
    <w:rsid w:val="6AFB14BB"/>
    <w:rsid w:val="6DD92F90"/>
    <w:rsid w:val="6F8C4FA2"/>
    <w:rsid w:val="6FA90B07"/>
    <w:rsid w:val="71894C2B"/>
    <w:rsid w:val="732743FE"/>
    <w:rsid w:val="754029C9"/>
    <w:rsid w:val="75FB7B3A"/>
    <w:rsid w:val="777F73B2"/>
    <w:rsid w:val="78FD118A"/>
    <w:rsid w:val="7A5E352F"/>
    <w:rsid w:val="7ADF102A"/>
    <w:rsid w:val="7DE604F5"/>
    <w:rsid w:val="7DF851CC"/>
    <w:rsid w:val="7E431B9D"/>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3">
    <w:name w:val="Default Paragraph Font"/>
    <w:link w:val="14"/>
    <w:uiPriority w:val="0"/>
    <w:rPr>
      <w:rFonts w:ascii="Times New Roman" w:eastAsia="宋体"/>
      <w:sz w:val="21"/>
      <w:szCs w:val="20"/>
    </w:rPr>
  </w:style>
  <w:style w:type="table" w:default="1" w:styleId="17">
    <w:name w:val="Normal Table"/>
    <w:semiHidden/>
    <w:uiPriority w:val="0"/>
    <w:tblPr>
      <w:tblStyle w:val="17"/>
      <w:tblLayout w:type="fixed"/>
      <w:tblCellMar>
        <w:top w:w="0" w:type="dxa"/>
        <w:left w:w="108" w:type="dxa"/>
        <w:bottom w:w="0" w:type="dxa"/>
        <w:right w:w="108" w:type="dxa"/>
      </w:tblCellMar>
    </w:tblPr>
    <w:tcPr>
      <w:textDirection w:val="lrTb"/>
    </w:tcPr>
  </w:style>
  <w:style w:type="paragraph" w:styleId="5">
    <w:name w:val="Body Text"/>
    <w:basedOn w:val="1"/>
    <w:uiPriority w:val="0"/>
    <w:rPr>
      <w:rFonts w:eastAsia="宋体"/>
      <w:sz w:val="44"/>
      <w:szCs w:val="24"/>
    </w:rPr>
  </w:style>
  <w:style w:type="paragraph" w:styleId="6">
    <w:name w:val="Body Text Indent"/>
    <w:basedOn w:val="1"/>
    <w:uiPriority w:val="0"/>
    <w:pPr>
      <w:spacing w:after="120" w:afterLines="0"/>
      <w:ind w:left="420" w:leftChars="200"/>
    </w:pPr>
    <w:rPr>
      <w:rFonts w:eastAsia="仿宋_GB2312"/>
      <w:sz w:val="32"/>
      <w:szCs w:val="24"/>
    </w:rPr>
  </w:style>
  <w:style w:type="paragraph" w:styleId="7">
    <w:name w:val="Plain Text"/>
    <w:basedOn w:val="1"/>
    <w:uiPriority w:val="0"/>
    <w:rPr>
      <w:rFonts w:ascii="宋体" w:hAnsi="Courier New" w:eastAsia="宋体" w:cs="Courier New"/>
      <w:sz w:val="21"/>
      <w:szCs w:val="21"/>
    </w:rPr>
  </w:style>
  <w:style w:type="paragraph" w:styleId="8">
    <w:name w:val="Body Text Indent 2"/>
    <w:basedOn w:val="1"/>
    <w:uiPriority w:val="0"/>
    <w:pPr>
      <w:spacing w:line="580" w:lineRule="exact"/>
      <w:ind w:firstLine="570"/>
    </w:pPr>
    <w:rPr>
      <w:rFonts w:hint="eastAsia"/>
      <w:u w:val="single"/>
    </w:r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2">
    <w:name w:val="Normal (Web)"/>
    <w:basedOn w:val="1"/>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4">
    <w:name w:val=" Char"/>
    <w:basedOn w:val="1"/>
    <w:link w:val="13"/>
    <w:uiPriority w:val="0"/>
    <w:pPr>
      <w:widowControl/>
      <w:spacing w:after="160" w:line="240" w:lineRule="exact"/>
      <w:jc w:val="left"/>
    </w:pPr>
    <w:rPr>
      <w:rFonts w:ascii="Times New Roman" w:eastAsia="宋体"/>
      <w:sz w:val="21"/>
      <w:szCs w:val="20"/>
    </w:rPr>
  </w:style>
  <w:style w:type="character" w:styleId="15">
    <w:name w:val="Strong"/>
    <w:basedOn w:val="13"/>
    <w:uiPriority w:val="0"/>
    <w:rPr>
      <w:b/>
      <w:bCs/>
    </w:rPr>
  </w:style>
  <w:style w:type="character" w:styleId="16">
    <w:name w:val="page number"/>
    <w:basedOn w:val="13"/>
    <w:uiPriority w:val="0"/>
    <w:rPr/>
  </w:style>
  <w:style w:type="paragraph" w:customStyle="1" w:styleId="18">
    <w:name w:val="正文 New New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19">
    <w:name w:val="正文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0">
    <w:name w:val="页脚 New"/>
    <w:basedOn w:val="21"/>
    <w:uiPriority w:val="0"/>
    <w:pPr>
      <w:tabs>
        <w:tab w:val="center" w:pos="4153"/>
        <w:tab w:val="right" w:pos="8306"/>
      </w:tabs>
      <w:snapToGrid w:val="0"/>
      <w:jc w:val="left"/>
    </w:pPr>
    <w:rPr>
      <w:sz w:val="18"/>
      <w:szCs w:val="18"/>
    </w:rPr>
  </w:style>
  <w:style w:type="paragraph" w:customStyle="1" w:styleId="21">
    <w:name w:val="正文 New New New"/>
    <w:basedOn w:val="1"/>
    <w:uiPriority w:val="0"/>
    <w:pPr>
      <w:widowControl w:val="0"/>
      <w:jc w:val="both"/>
    </w:pPr>
    <w:rPr>
      <w:rFonts w:eastAsia="仿宋_GB2312"/>
      <w:kern w:val="2"/>
      <w:sz w:val="32"/>
      <w:szCs w:val="32"/>
      <w:lang w:val="en-US" w:eastAsia="zh-CN" w:bidi="ar-SA"/>
    </w:rPr>
  </w:style>
  <w:style w:type="paragraph" w:customStyle="1" w:styleId="22">
    <w:name w:val="默认段落字体 Para Char Char Char Char Char Char Char Char Char1 Char Char Char Char"/>
    <w:basedOn w:val="1"/>
    <w:uiPriority w:val="0"/>
    <w:rPr>
      <w:rFonts w:eastAsia="宋体"/>
      <w:sz w:val="24"/>
      <w:szCs w:val="21"/>
    </w:rPr>
  </w:style>
  <w:style w:type="paragraph" w:customStyle="1" w:styleId="23">
    <w:name w:val="正文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4">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5">
    <w:name w:val="正文 New New"/>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26">
    <w:name w:val="正文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7">
    <w:name w:val="普通(网站) New"/>
    <w:basedOn w:val="21"/>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28">
    <w:name w:val="正文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9">
    <w:name w:val=" Char1"/>
    <w:basedOn w:val="1"/>
    <w:uiPriority w:val="0"/>
    <w:pPr>
      <w:widowControl/>
      <w:spacing w:after="160" w:afterLines="0" w:line="240" w:lineRule="exact"/>
      <w:jc w:val="left"/>
    </w:pPr>
  </w:style>
  <w:style w:type="paragraph" w:customStyle="1" w:styleId="30">
    <w:name w:val="正文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1">
    <w:name w:val="正文文本 New"/>
    <w:basedOn w:val="28"/>
    <w:uiPriority w:val="0"/>
    <w:rPr>
      <w:sz w:val="44"/>
    </w:rPr>
  </w:style>
  <w:style w:type="paragraph" w:customStyle="1" w:styleId="32">
    <w:name w:val="正文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33">
    <w:name w:val=" Char Char Char Char"/>
    <w:basedOn w:val="1"/>
    <w:uiPriority w:val="0"/>
    <w:pPr>
      <w:ind w:firstLine="0"/>
    </w:pPr>
    <w:rPr>
      <w:rFonts w:eastAsia="宋体"/>
      <w:sz w:val="24"/>
      <w:szCs w:val="21"/>
    </w:rPr>
  </w:style>
  <w:style w:type="paragraph" w:customStyle="1" w:styleId="34">
    <w:name w:val="正文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5">
    <w:name w:val=" Char Char Char Char Char Char"/>
    <w:basedOn w:val="1"/>
    <w:uiPriority w:val="0"/>
    <w:rPr>
      <w:rFonts w:eastAsia="宋体"/>
      <w:sz w:val="24"/>
      <w:szCs w:val="21"/>
    </w:rPr>
  </w:style>
  <w:style w:type="paragraph" w:customStyle="1" w:styleId="36">
    <w:name w:val="正文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37">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38">
    <w:name w:val="Char1"/>
    <w:uiPriority w:val="0"/>
    <w:pPr>
      <w:spacing w:after="160" w:afterLines="0" w:line="240" w:lineRule="exact"/>
    </w:pPr>
    <w:rPr>
      <w:rFonts w:ascii="Times New Roman" w:hAnsi="Times New Roman" w:eastAsia="宋体" w:cs="Times New Roman"/>
      <w:sz w:val="24"/>
      <w:szCs w:val="21"/>
      <w:lang w:val="en-US" w:eastAsia="zh-CN" w:bidi="ar-SA"/>
    </w:rPr>
  </w:style>
  <w:style w:type="paragraph" w:customStyle="1" w:styleId="39">
    <w:name w:val="正文 New New New New New New New New New New"/>
    <w:uiPriority w:val="0"/>
    <w:pPr>
      <w:widowControl w:val="0"/>
      <w:jc w:val="both"/>
    </w:pPr>
    <w:rPr>
      <w:rFonts w:ascii="仿宋_GB2312" w:hAnsi="仿宋_GB2312" w:eastAsia="仿宋_GB2312" w:cs="Times New Roman"/>
      <w:kern w:val="2"/>
      <w:sz w:val="32"/>
      <w:lang w:val="en-US" w:eastAsia="zh-CN" w:bidi="ar-SA"/>
    </w:rPr>
  </w:style>
  <w:style w:type="paragraph" w:customStyle="1" w:styleId="40">
    <w:name w:val="正文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41">
    <w:name w:val="正文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2">
    <w:name w:val="正文文本 New New New New New New New"/>
    <w:basedOn w:val="39"/>
    <w:uiPriority w:val="0"/>
    <w:rPr>
      <w:rFonts w:eastAsia="宋体"/>
      <w:kern w:val="2"/>
      <w:sz w:val="44"/>
      <w:szCs w:val="24"/>
      <w:lang w:val="en-US" w:eastAsia="zh-CN" w:bidi="ar-SA"/>
    </w:rPr>
  </w:style>
  <w:style w:type="paragraph" w:customStyle="1" w:styleId="43">
    <w:name w:val="正文文本缩进 New New"/>
    <w:basedOn w:val="39"/>
    <w:uiPriority w:val="0"/>
    <w:pPr>
      <w:spacing w:after="120" w:afterLines="0"/>
      <w:ind w:left="420" w:leftChars="200"/>
    </w:pPr>
  </w:style>
  <w:style w:type="paragraph" w:customStyle="1" w:styleId="44">
    <w:name w:val="正文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5">
    <w:name w:val="正文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46">
    <w:name w:val="正文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7">
    <w:name w:val=" Char Char Char Char Char Char Char Char Char Char Char1 Char"/>
    <w:basedOn w:val="1"/>
    <w:uiPriority w:val="0"/>
  </w:style>
  <w:style w:type="paragraph" w:customStyle="1" w:styleId="48">
    <w:name w:val="正文文本 New New"/>
    <w:basedOn w:val="21"/>
    <w:uiPriority w:val="0"/>
    <w:rPr>
      <w:rFonts w:eastAsia="宋体"/>
      <w:sz w:val="44"/>
      <w:szCs w:val="24"/>
    </w:rPr>
  </w:style>
  <w:style w:type="paragraph" w:customStyle="1" w:styleId="49">
    <w:name w:val="普通(网站) New New"/>
    <w:basedOn w:val="50"/>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50">
    <w:name w:val="正文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51">
    <w:name w:val="正文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52">
    <w:name w:val="正文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53">
    <w:name w:val="p0"/>
    <w:basedOn w:val="1"/>
    <w:uiPriority w:val="0"/>
    <w:pPr>
      <w:widowControl/>
    </w:pPr>
    <w:rPr>
      <w:rFonts w:hint="eastAsia" w:ascii="宋体" w:hAnsi="宋体"/>
      <w:sz w:val="32"/>
    </w:rPr>
  </w:style>
  <w:style w:type="paragraph" w:customStyle="1" w:styleId="54">
    <w:name w:val="正文 New New New New New New New New New"/>
    <w:uiPriority w:val="0"/>
    <w:pPr>
      <w:widowControl w:val="0"/>
      <w:jc w:val="both"/>
    </w:pPr>
    <w:rPr>
      <w:rFonts w:ascii="Calibri" w:hAnsi="Calibri" w:eastAsia="仿宋_GB2312" w:cs="Times New Roman"/>
      <w:kern w:val="2"/>
      <w:sz w:val="32"/>
      <w:szCs w:val="32"/>
      <w:lang w:val="en-US" w:eastAsia="zh-CN" w:bidi="ar-SA"/>
    </w:rPr>
  </w:style>
  <w:style w:type="paragraph" w:customStyle="1" w:styleId="55">
    <w:name w:val="正文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56">
    <w:name w:val="正文 New New New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57">
    <w:name w:val="文本块 New"/>
    <w:basedOn w:val="39"/>
    <w:uiPriority w:val="0"/>
    <w:pPr>
      <w:ind w:left="149" w:leftChars="71" w:right="-221" w:firstLine="640" w:firstLineChars="200"/>
    </w:pPr>
    <w:rPr>
      <w:rFonts w:ascii="仿宋_GB2312" w:hAnsi="宋体"/>
      <w:szCs w:val="20"/>
    </w:rPr>
  </w:style>
  <w:style w:type="paragraph" w:customStyle="1" w:styleId="58">
    <w:name w:val="0"/>
    <w:basedOn w:val="1"/>
    <w:uiPriority w:val="0"/>
    <w:pPr>
      <w:widowControl/>
      <w:snapToGrid w:val="0"/>
      <w:spacing w:line="240" w:lineRule="atLeast"/>
    </w:pPr>
    <w:rPr>
      <w:spacing w:val="-6"/>
      <w:kern w:val="0"/>
      <w:sz w:val="32"/>
      <w:szCs w:val="32"/>
    </w:rPr>
  </w:style>
  <w:style w:type="paragraph" w:customStyle="1" w:styleId="59">
    <w:name w:val="正文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0">
    <w:name w:val="页脚 New New New New New New New"/>
    <w:basedOn w:val="54"/>
    <w:uiPriority w:val="0"/>
    <w:pPr>
      <w:tabs>
        <w:tab w:val="center" w:pos="4153"/>
        <w:tab w:val="right" w:pos="8306"/>
      </w:tabs>
      <w:snapToGrid w:val="0"/>
      <w:jc w:val="left"/>
    </w:pPr>
    <w:rPr>
      <w:sz w:val="18"/>
      <w:szCs w:val="18"/>
    </w:rPr>
  </w:style>
  <w:style w:type="paragraph" w:customStyle="1" w:styleId="61">
    <w:name w:val="列出段落"/>
    <w:basedOn w:val="1"/>
    <w:uiPriority w:val="0"/>
    <w:pPr>
      <w:ind w:firstLine="420" w:firstLineChars="200"/>
    </w:pPr>
    <w:rPr>
      <w:rFonts w:ascii="Calibri" w:hAnsi="Calibri" w:eastAsia="宋体"/>
      <w:sz w:val="21"/>
    </w:rPr>
  </w:style>
  <w:style w:type="paragraph" w:customStyle="1" w:styleId="62">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63">
    <w:name w:val="正文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64">
    <w:name w:val=" Char Char Char Char Char Char1 Char"/>
    <w:basedOn w:val="39"/>
    <w:uiPriority w:val="0"/>
    <w:pPr>
      <w:widowControl/>
      <w:spacing w:after="160" w:afterLines="0" w:line="240" w:lineRule="exact"/>
      <w:jc w:val="left"/>
    </w:pPr>
    <w:rPr>
      <w:rFonts w:eastAsia="宋体"/>
      <w:sz w:val="24"/>
      <w:szCs w:val="21"/>
    </w:rPr>
  </w:style>
  <w:style w:type="paragraph" w:customStyle="1" w:styleId="65">
    <w:name w:val="普通(网站) New New New New"/>
    <w:basedOn w:val="39"/>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66">
    <w:name w:val="普通(网站) New New New"/>
    <w:basedOn w:val="25"/>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67">
    <w:name w:val="正文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8">
    <w:name w:val="Char Char Char Char Char Char Char Char Char Char Char Char Char Char Char Char Char Char Char"/>
    <w:basedOn w:val="1"/>
    <w:uiPriority w:val="0"/>
    <w:pPr>
      <w:widowControl/>
      <w:spacing w:after="160" w:afterLines="0" w:line="240" w:lineRule="exact"/>
      <w:jc w:val="left"/>
    </w:pPr>
  </w:style>
  <w:style w:type="paragraph" w:customStyle="1" w:styleId="69">
    <w:name w:val="正文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0">
    <w:name w:val="正文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71">
    <w:name w:val="正文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72">
    <w:name w:val="正文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73">
    <w:name w:val="正文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4">
    <w:name w:val="正文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character" w:customStyle="1" w:styleId="75">
    <w:name w:val="l-1801"/>
    <w:basedOn w:val="13"/>
    <w:uiPriority w:val="0"/>
    <w:rPr/>
  </w:style>
  <w:style w:type="character" w:customStyle="1" w:styleId="76">
    <w:name w:val="apple-style-span"/>
    <w:uiPriority w:val="0"/>
    <w:rPr>
      <w:rFonts w:hint="default"/>
      <w:sz w:val="24"/>
    </w:rPr>
  </w:style>
  <w:style w:type="character" w:customStyle="1" w:styleId="77">
    <w:name w:val="15"/>
    <w:basedOn w:val="13"/>
    <w:uiPriority w:val="0"/>
    <w:rPr>
      <w:rFonts w:hint="default" w:ascii="Times New Roman" w:hAnsi="Times New Roman" w:cs="Times New Roman"/>
      <w:b/>
      <w:bCs/>
      <w:sz w:val="20"/>
      <w:szCs w:val="20"/>
    </w:rPr>
  </w:style>
  <w:style w:type="character" w:customStyle="1" w:styleId="78">
    <w:name w:val="text3"/>
    <w:basedOn w:val="13"/>
    <w:uiPriority w:val="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欧阳颖戈</cp:lastModifiedBy>
  <cp:lastPrinted>2017-04-24T08:54:00Z</cp:lastPrinted>
  <dcterms:modified xsi:type="dcterms:W3CDTF">2017-04-24T09:39:53Z</dcterms:modified>
  <dc:title>  粤常备〔2013〕4号                     签发人：陈逸葵</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