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hint="eastAsia"/>
        </w:rPr>
      </w:pPr>
    </w:p>
    <w:p>
      <w:pPr>
        <w:pStyle w:val="4"/>
        <w:keepNext/>
        <w:keepLines/>
        <w:pageBreakBefore w:val="0"/>
        <w:widowControl w:val="0"/>
        <w:kinsoku/>
        <w:wordWrap/>
        <w:overflowPunct/>
        <w:topLinePunct w:val="0"/>
        <w:autoSpaceDE/>
        <w:autoSpaceDN/>
        <w:bidi w:val="0"/>
        <w:adjustRightInd/>
        <w:snapToGrid/>
        <w:spacing w:beforeLines="0" w:afterLines="0" w:line="560" w:lineRule="exact"/>
        <w:ind w:left="0" w:leftChars="0" w:right="0" w:rightChars="0" w:firstLine="0" w:firstLineChars="0"/>
        <w:jc w:val="center"/>
        <w:textAlignment w:val="auto"/>
        <w:outlineLvl w:val="2"/>
        <w:rPr>
          <w:rFonts w:ascii="仿宋" w:hAnsi="仿宋" w:eastAsia="仿宋" w:cs="仿宋"/>
          <w:szCs w:val="32"/>
        </w:rPr>
      </w:pPr>
      <w:r>
        <w:rPr>
          <w:rFonts w:hint="eastAsia"/>
        </w:rPr>
        <w:t>沈阳市公路路政管理条例</w:t>
      </w:r>
    </w:p>
    <w:p>
      <w:pPr>
        <w:pStyle w:val="7"/>
        <w:rPr>
          <w:rFonts w:hint="eastAsia"/>
        </w:rPr>
      </w:pPr>
    </w:p>
    <w:p>
      <w:pPr>
        <w:pStyle w:val="7"/>
      </w:pPr>
      <w:bookmarkStart w:id="6" w:name="_GoBack"/>
      <w:bookmarkEnd w:id="6"/>
      <w:r>
        <w:rPr>
          <w:rFonts w:hint="eastAsia"/>
        </w:rPr>
        <w:t>（1996年5月31日沈阳市第十一届人民代表大会常务委员会第二十三次会议通过  1996年7月28日辽宁省第八届人民代表大会常务委员会第二十二次会议批准  2005年3月1日沈阳市第十三届人民代表大会常务委员会第十九次会议修订  2005年3月31日辽宁省第十届人民代表大会常务委员会第十八次会议批准  根据2009年11月11日沈阳市第十四届人民代表大会常务委员会第十五次会议通过  2010年1月8日辽宁省第十一届人民代表大会常务委员会第十四次会议批准《关于修改〈沈阳市公路路政管理条例〉的决定》修正）</w:t>
      </w:r>
    </w:p>
    <w:p>
      <w:pPr>
        <w:spacing w:line="560" w:lineRule="exact"/>
        <w:ind w:firstLine="640" w:firstLineChars="200"/>
        <w:rPr>
          <w:rFonts w:ascii="楷体" w:hAnsi="楷体" w:eastAsia="楷体" w:cs="楷体"/>
          <w:sz w:val="32"/>
          <w:szCs w:val="32"/>
        </w:rPr>
      </w:pPr>
    </w:p>
    <w:p>
      <w:pPr>
        <w:spacing w:line="560" w:lineRule="exact"/>
        <w:jc w:val="center"/>
        <w:rPr>
          <w:rFonts w:ascii="楷体" w:hAnsi="楷体" w:eastAsia="楷体" w:cs="楷体"/>
          <w:sz w:val="32"/>
          <w:szCs w:val="32"/>
        </w:rPr>
      </w:pPr>
      <w:r>
        <w:rPr>
          <w:rFonts w:hint="eastAsia" w:ascii="楷体" w:hAnsi="楷体" w:eastAsia="楷体" w:cs="楷体"/>
          <w:sz w:val="32"/>
          <w:szCs w:val="32"/>
        </w:rPr>
        <w:t>目    录</w:t>
      </w:r>
    </w:p>
    <w:p>
      <w:pPr>
        <w:spacing w:line="560" w:lineRule="exact"/>
        <w:jc w:val="center"/>
        <w:rPr>
          <w:rFonts w:ascii="楷体" w:hAnsi="楷体" w:eastAsia="楷体" w:cs="楷体"/>
          <w:sz w:val="32"/>
          <w:szCs w:val="32"/>
        </w:rPr>
      </w:pPr>
    </w:p>
    <w:p>
      <w:pPr>
        <w:pStyle w:val="10"/>
        <w:ind w:firstLine="640"/>
      </w:pPr>
      <w:r>
        <w:rPr>
          <w:rFonts w:hint="eastAsia"/>
        </w:rPr>
        <w:fldChar w:fldCharType="begin"/>
      </w:r>
      <w:r>
        <w:rPr>
          <w:rFonts w:hint="eastAsia"/>
        </w:rPr>
        <w:instrText xml:space="preserve">TOC \o "1-1" \n  \h \u </w:instrText>
      </w:r>
      <w:r>
        <w:rPr>
          <w:rFonts w:hint="eastAsia"/>
        </w:rPr>
        <w:fldChar w:fldCharType="separate"/>
      </w:r>
      <w:r>
        <w:fldChar w:fldCharType="begin"/>
      </w:r>
      <w:r>
        <w:instrText xml:space="preserve"> HYPERLINK \l "_Toc5728" </w:instrText>
      </w:r>
      <w:r>
        <w:fldChar w:fldCharType="separate"/>
      </w:r>
      <w:r>
        <w:rPr>
          <w:rFonts w:hint="eastAsia"/>
        </w:rPr>
        <w:t>第一章  总    则</w:t>
      </w:r>
      <w:r>
        <w:rPr>
          <w:rFonts w:hint="eastAsia"/>
        </w:rPr>
        <w:fldChar w:fldCharType="end"/>
      </w:r>
    </w:p>
    <w:p>
      <w:pPr>
        <w:pStyle w:val="10"/>
        <w:ind w:firstLine="640"/>
      </w:pPr>
      <w:r>
        <w:fldChar w:fldCharType="begin"/>
      </w:r>
      <w:r>
        <w:instrText xml:space="preserve"> HYPERLINK \l "_Toc20731" </w:instrText>
      </w:r>
      <w:r>
        <w:fldChar w:fldCharType="separate"/>
      </w:r>
      <w:r>
        <w:rPr>
          <w:rFonts w:hint="eastAsia"/>
        </w:rPr>
        <w:t>第二章  公路和公路用地管理</w:t>
      </w:r>
      <w:r>
        <w:rPr>
          <w:rFonts w:hint="eastAsia"/>
        </w:rPr>
        <w:fldChar w:fldCharType="end"/>
      </w:r>
    </w:p>
    <w:p>
      <w:pPr>
        <w:pStyle w:val="10"/>
        <w:ind w:firstLine="640"/>
      </w:pPr>
      <w:r>
        <w:fldChar w:fldCharType="begin"/>
      </w:r>
      <w:r>
        <w:instrText xml:space="preserve"> HYPERLINK \l "_Toc23074" </w:instrText>
      </w:r>
      <w:r>
        <w:fldChar w:fldCharType="separate"/>
      </w:r>
      <w:r>
        <w:rPr>
          <w:rFonts w:hint="eastAsia"/>
        </w:rPr>
        <w:t>第三章  公路附属设施管理</w:t>
      </w:r>
      <w:r>
        <w:rPr>
          <w:rFonts w:hint="eastAsia"/>
        </w:rPr>
        <w:fldChar w:fldCharType="end"/>
      </w:r>
    </w:p>
    <w:p>
      <w:pPr>
        <w:pStyle w:val="10"/>
        <w:ind w:firstLine="640"/>
      </w:pPr>
      <w:r>
        <w:fldChar w:fldCharType="begin"/>
      </w:r>
      <w:r>
        <w:instrText xml:space="preserve"> HYPERLINK \l "_Toc21620" </w:instrText>
      </w:r>
      <w:r>
        <w:fldChar w:fldCharType="separate"/>
      </w:r>
      <w:r>
        <w:rPr>
          <w:rFonts w:hint="eastAsia"/>
        </w:rPr>
        <w:t>第四章  公路两侧建筑控制区管理</w:t>
      </w:r>
      <w:r>
        <w:rPr>
          <w:rFonts w:hint="eastAsia"/>
        </w:rPr>
        <w:fldChar w:fldCharType="end"/>
      </w:r>
    </w:p>
    <w:p>
      <w:pPr>
        <w:pStyle w:val="10"/>
        <w:ind w:firstLine="640"/>
      </w:pPr>
      <w:r>
        <w:fldChar w:fldCharType="begin"/>
      </w:r>
      <w:r>
        <w:instrText xml:space="preserve"> HYPERLINK \l "_Toc8730" </w:instrText>
      </w:r>
      <w:r>
        <w:fldChar w:fldCharType="separate"/>
      </w:r>
      <w:r>
        <w:rPr>
          <w:rFonts w:hint="eastAsia"/>
        </w:rPr>
        <w:t>第五章  法律责任</w:t>
      </w:r>
      <w:r>
        <w:rPr>
          <w:rFonts w:hint="eastAsia"/>
        </w:rPr>
        <w:fldChar w:fldCharType="end"/>
      </w:r>
    </w:p>
    <w:p>
      <w:pPr>
        <w:pStyle w:val="10"/>
        <w:ind w:firstLine="640"/>
      </w:pPr>
      <w:r>
        <w:fldChar w:fldCharType="begin"/>
      </w:r>
      <w:r>
        <w:instrText xml:space="preserve"> HYPERLINK \l "_Toc18821" </w:instrText>
      </w:r>
      <w:r>
        <w:fldChar w:fldCharType="separate"/>
      </w:r>
      <w:r>
        <w:rPr>
          <w:rFonts w:hint="eastAsia"/>
        </w:rPr>
        <w:t>第六章  附    则</w:t>
      </w:r>
      <w:r>
        <w:rPr>
          <w:rFonts w:hint="eastAsia"/>
        </w:rPr>
        <w:fldChar w:fldCharType="end"/>
      </w:r>
    </w:p>
    <w:p>
      <w:pPr>
        <w:pStyle w:val="10"/>
        <w:ind w:firstLine="640"/>
        <w:rPr>
          <w:rFonts w:ascii="楷体" w:hAnsi="楷体" w:cs="楷体"/>
          <w:szCs w:val="32"/>
        </w:rPr>
      </w:pPr>
      <w:r>
        <w:rPr>
          <w:rFonts w:hint="eastAsia"/>
        </w:rPr>
        <w:fldChar w:fldCharType="end"/>
      </w:r>
    </w:p>
    <w:p>
      <w:pPr>
        <w:pStyle w:val="2"/>
      </w:pPr>
      <w:bookmarkStart w:id="0" w:name="_Toc5728"/>
      <w:r>
        <w:rPr>
          <w:rFonts w:hint="eastAsia"/>
        </w:rPr>
        <w:t>第一章  总    则</w:t>
      </w:r>
      <w:bookmarkEnd w:id="0"/>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第一条 </w:t>
      </w:r>
      <w:r>
        <w:rPr>
          <w:rFonts w:hint="eastAsia" w:ascii="仿宋" w:hAnsi="仿宋" w:eastAsia="仿宋" w:cs="仿宋"/>
          <w:sz w:val="32"/>
          <w:szCs w:val="32"/>
        </w:rPr>
        <w:t xml:space="preserve"> 为了加强公路路政管理，保障公路完好畅通，促进经济和社会发展，根据《中华人民共和国公路法》等有关法律、法规的规定，结合本市实际，制定本条例。</w:t>
      </w:r>
    </w:p>
    <w:p>
      <w:pPr>
        <w:spacing w:line="560" w:lineRule="exact"/>
        <w:ind w:firstLine="640" w:firstLineChars="200"/>
        <w:rPr>
          <w:rFonts w:ascii="仿宋" w:hAnsi="仿宋" w:eastAsia="仿宋" w:cs="仿宋"/>
          <w:sz w:val="32"/>
          <w:szCs w:val="32"/>
        </w:rPr>
      </w:pPr>
      <w:r>
        <w:rPr>
          <w:rStyle w:val="11"/>
          <w:rFonts w:hint="eastAsia"/>
        </w:rPr>
        <w:t>第二条</w:t>
      </w:r>
      <w:r>
        <w:rPr>
          <w:rFonts w:hint="eastAsia" w:ascii="仿宋" w:hAnsi="仿宋" w:eastAsia="仿宋" w:cs="仿宋"/>
          <w:sz w:val="32"/>
          <w:szCs w:val="32"/>
        </w:rPr>
        <w:t xml:space="preserve">  本条例适用于本市行政区域内的国道、省道、县道、乡道和村道的公路路政管理。</w:t>
      </w:r>
    </w:p>
    <w:p>
      <w:pPr>
        <w:spacing w:line="560" w:lineRule="exact"/>
        <w:ind w:firstLine="640" w:firstLineChars="200"/>
        <w:rPr>
          <w:rFonts w:ascii="仿宋" w:hAnsi="仿宋" w:eastAsia="仿宋" w:cs="仿宋"/>
          <w:sz w:val="32"/>
          <w:szCs w:val="32"/>
        </w:rPr>
      </w:pPr>
      <w:r>
        <w:rPr>
          <w:rStyle w:val="11"/>
          <w:rFonts w:hint="eastAsia"/>
        </w:rPr>
        <w:t>第三条</w:t>
      </w:r>
      <w:r>
        <w:rPr>
          <w:rFonts w:hint="eastAsia" w:ascii="仿宋" w:hAnsi="仿宋" w:eastAsia="仿宋" w:cs="仿宋"/>
          <w:sz w:val="32"/>
          <w:szCs w:val="32"/>
        </w:rPr>
        <w:t xml:space="preserve">  本条例所称的公路路政管理，是指交通行政主管部门依法对公路、公路用地、公路附属设施和公路两侧的建筑控制区实施的行政管理。</w:t>
      </w:r>
    </w:p>
    <w:p>
      <w:pPr>
        <w:spacing w:line="560" w:lineRule="exact"/>
        <w:ind w:firstLine="640" w:firstLineChars="200"/>
        <w:rPr>
          <w:rFonts w:ascii="仿宋" w:hAnsi="仿宋" w:eastAsia="仿宋" w:cs="仿宋"/>
          <w:sz w:val="32"/>
          <w:szCs w:val="32"/>
        </w:rPr>
      </w:pPr>
      <w:r>
        <w:rPr>
          <w:rStyle w:val="11"/>
          <w:rFonts w:hint="eastAsia"/>
        </w:rPr>
        <w:t>第四条</w:t>
      </w:r>
      <w:r>
        <w:rPr>
          <w:rFonts w:hint="eastAsia" w:ascii="仿宋" w:hAnsi="仿宋" w:eastAsia="仿宋" w:cs="仿宋"/>
          <w:sz w:val="32"/>
          <w:szCs w:val="32"/>
        </w:rPr>
        <w:t xml:space="preserve">  市人民政府交通行政主管部门主管本市的公路路政管理工作。区、县（市）人民政府交通行政主管部门按照管理权限负责本行政区域内的公路路政管理工作。市和区、县（市）人民政府交通行政主管部门可以决定由公路管理机构依照本条例的规定行使公路行政管理职责。规划、建设、土地、公安、水利、工商等有关部门应当按照各自职责，做好公路路政管理的有关工作。</w:t>
      </w:r>
    </w:p>
    <w:p>
      <w:pPr>
        <w:spacing w:line="560" w:lineRule="exact"/>
        <w:ind w:firstLine="640" w:firstLineChars="200"/>
        <w:rPr>
          <w:rFonts w:ascii="仿宋" w:hAnsi="仿宋" w:eastAsia="仿宋" w:cs="仿宋"/>
          <w:sz w:val="32"/>
          <w:szCs w:val="32"/>
        </w:rPr>
      </w:pPr>
      <w:r>
        <w:rPr>
          <w:rStyle w:val="11"/>
          <w:rFonts w:hint="eastAsia"/>
        </w:rPr>
        <w:t>第五条</w:t>
      </w:r>
      <w:r>
        <w:rPr>
          <w:rFonts w:hint="eastAsia" w:ascii="仿宋" w:hAnsi="仿宋" w:eastAsia="仿宋" w:cs="仿宋"/>
          <w:sz w:val="32"/>
          <w:szCs w:val="32"/>
        </w:rPr>
        <w:t xml:space="preserve">  公路路政管理工作应当遵循统一管理、分级负责、依法行政的原则。</w:t>
      </w:r>
    </w:p>
    <w:p>
      <w:pPr>
        <w:spacing w:line="560" w:lineRule="exact"/>
        <w:ind w:firstLine="640" w:firstLineChars="200"/>
        <w:rPr>
          <w:rFonts w:hint="eastAsia" w:ascii="仿宋" w:hAnsi="仿宋" w:eastAsia="仿宋" w:cs="仿宋"/>
          <w:sz w:val="32"/>
          <w:szCs w:val="32"/>
        </w:rPr>
      </w:pPr>
      <w:r>
        <w:rPr>
          <w:rStyle w:val="11"/>
          <w:rFonts w:hint="eastAsia"/>
        </w:rPr>
        <w:t>第六条</w:t>
      </w:r>
      <w:r>
        <w:rPr>
          <w:rFonts w:hint="eastAsia" w:ascii="仿宋" w:hAnsi="仿宋" w:eastAsia="仿宋" w:cs="仿宋"/>
          <w:sz w:val="32"/>
          <w:szCs w:val="32"/>
        </w:rPr>
        <w:t xml:space="preserve">  任何单位和个人应当遵守公路路政管理的法律、法规，有爱护公路、公路用地和公路附属设施的义务，有权检举和控告破坏、损坏公路、公路用地、公路附属设施和影响公路安全的行为。市和区、县（市）人民政府或者交通行政主管部门应当对保护公路、公路用地和公路附属设施做出突出贡献的单位和个人，给予表彰和奖励。</w:t>
      </w:r>
    </w:p>
    <w:p>
      <w:pPr>
        <w:spacing w:line="560" w:lineRule="exact"/>
        <w:ind w:firstLine="640" w:firstLineChars="200"/>
        <w:rPr>
          <w:rFonts w:ascii="仿宋" w:hAnsi="仿宋" w:eastAsia="仿宋" w:cs="仿宋"/>
          <w:sz w:val="32"/>
          <w:szCs w:val="32"/>
        </w:rPr>
      </w:pPr>
    </w:p>
    <w:p>
      <w:pPr>
        <w:pStyle w:val="2"/>
      </w:pPr>
      <w:bookmarkStart w:id="1" w:name="_Toc20731"/>
      <w:r>
        <w:rPr>
          <w:rFonts w:hint="eastAsia"/>
        </w:rPr>
        <w:t>第二章  公路和公路用地管理</w:t>
      </w:r>
      <w:bookmarkEnd w:id="1"/>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第七条</w:t>
      </w:r>
      <w:r>
        <w:rPr>
          <w:rFonts w:hint="eastAsia" w:ascii="仿宋" w:hAnsi="仿宋" w:eastAsia="仿宋" w:cs="仿宋"/>
          <w:sz w:val="32"/>
          <w:szCs w:val="32"/>
        </w:rPr>
        <w:t xml:space="preserve">  本条例所称公路，包括公路桥梁、公路隧道和公路渡口。本条例所称公路用地是指公路两侧边沟（截水沟、坡脚护坡道，下同）外缘起不少于一米范围的土地。公路用地的具体范围，依法按照管理权限，由县级以上人民政府确定。</w:t>
      </w:r>
    </w:p>
    <w:p>
      <w:pPr>
        <w:spacing w:line="560" w:lineRule="exact"/>
        <w:ind w:firstLine="640" w:firstLineChars="200"/>
        <w:rPr>
          <w:rFonts w:ascii="仿宋" w:hAnsi="仿宋" w:eastAsia="仿宋" w:cs="仿宋"/>
          <w:sz w:val="32"/>
          <w:szCs w:val="32"/>
        </w:rPr>
      </w:pPr>
      <w:r>
        <w:rPr>
          <w:rStyle w:val="11"/>
          <w:rFonts w:hint="eastAsia"/>
        </w:rPr>
        <w:t>第八条</w:t>
      </w:r>
      <w:r>
        <w:rPr>
          <w:rFonts w:hint="eastAsia" w:ascii="仿宋" w:hAnsi="仿宋" w:eastAsia="仿宋" w:cs="仿宋"/>
          <w:sz w:val="32"/>
          <w:szCs w:val="32"/>
        </w:rPr>
        <w:t xml:space="preserve">  禁止任何单位和个人在公路上非法设卡、收费、罚款和拦截车辆。</w:t>
      </w:r>
    </w:p>
    <w:p>
      <w:pPr>
        <w:spacing w:line="560" w:lineRule="exact"/>
        <w:ind w:firstLine="640" w:firstLineChars="200"/>
        <w:rPr>
          <w:rFonts w:ascii="仿宋" w:hAnsi="仿宋" w:eastAsia="仿宋" w:cs="仿宋"/>
          <w:sz w:val="32"/>
          <w:szCs w:val="32"/>
        </w:rPr>
      </w:pPr>
      <w:r>
        <w:rPr>
          <w:rStyle w:val="11"/>
          <w:rFonts w:hint="eastAsia"/>
        </w:rPr>
        <w:t>第九条</w:t>
      </w:r>
      <w:r>
        <w:rPr>
          <w:rFonts w:hint="eastAsia" w:ascii="仿宋" w:hAnsi="仿宋" w:eastAsia="仿宋" w:cs="仿宋"/>
          <w:sz w:val="32"/>
          <w:szCs w:val="32"/>
        </w:rPr>
        <w:t xml:space="preserve">  在公路上及公路用地范围内禁止下列行为：（一）设置路障、棚屋、摊点、招牌、加油站以及维修、洗车、停车场点；（二）填塞、挖掘排水沟，在公路桥（涵）或者排水沟筑坝、设置闸门；（三）在公路桥梁铺设输送易燃、易爆、有毒气体和液体的管道；（四）采矿、取土、挖沙、养鱼、种植作物、烧窑、制坯、沤肥、打场、晒物、燃烧物品、排放污水；（五）倾倒和堆放垃圾、淤泥、杂物或者其他非公路养护施工材料；（六）利用车辆占路经营；（七）机动车制造、维修和检测单位将公路作为检</w:t>
      </w:r>
    </w:p>
    <w:p>
      <w:pPr>
        <w:spacing w:line="560" w:lineRule="exact"/>
        <w:ind w:firstLine="640" w:firstLineChars="200"/>
        <w:rPr>
          <w:rFonts w:ascii="仿宋" w:hAnsi="仿宋" w:eastAsia="仿宋" w:cs="仿宋"/>
          <w:sz w:val="32"/>
          <w:szCs w:val="32"/>
        </w:rPr>
      </w:pPr>
      <w:r>
        <w:rPr>
          <w:rFonts w:hint="eastAsia" w:ascii="仿宋" w:hAnsi="仿宋" w:eastAsia="仿宋" w:cs="仿宋"/>
          <w:sz w:val="32"/>
          <w:szCs w:val="32"/>
        </w:rPr>
        <w:t>验机动车制动性能的试车场地；（八）其他损坏、污染公路和影响公路畅通的行为。</w:t>
      </w:r>
    </w:p>
    <w:p>
      <w:pPr>
        <w:spacing w:line="560" w:lineRule="exact"/>
        <w:ind w:firstLine="640" w:firstLineChars="200"/>
        <w:rPr>
          <w:rFonts w:ascii="仿宋" w:hAnsi="仿宋" w:eastAsia="仿宋" w:cs="仿宋"/>
          <w:sz w:val="32"/>
          <w:szCs w:val="32"/>
        </w:rPr>
      </w:pPr>
      <w:r>
        <w:rPr>
          <w:rStyle w:val="11"/>
          <w:rFonts w:hint="eastAsia"/>
        </w:rPr>
        <w:t>第十条</w:t>
      </w:r>
      <w:r>
        <w:rPr>
          <w:rFonts w:hint="eastAsia" w:ascii="仿宋" w:hAnsi="仿宋" w:eastAsia="仿宋" w:cs="仿宋"/>
          <w:sz w:val="32"/>
          <w:szCs w:val="32"/>
        </w:rPr>
        <w:t xml:space="preserve">  任何单位和个人不得擅自占用、挖掘公路。因建设工程需要，占用、挖掘公路或者使公路改线的，建设单位应当按照管理权限，事先征得交通行政主管部门的同意；影响交通安全的，还须征得有关公安机关的同意。建设单位占用、挖掘公路或者使公路改线的，应当按照不低于该段公路原有的技术标准予以修复、改建或者给予相应的经济补偿。</w:t>
      </w:r>
    </w:p>
    <w:p>
      <w:pPr>
        <w:spacing w:line="560" w:lineRule="exact"/>
        <w:ind w:firstLine="640" w:firstLineChars="200"/>
        <w:rPr>
          <w:rFonts w:ascii="仿宋" w:hAnsi="仿宋" w:eastAsia="仿宋" w:cs="仿宋"/>
          <w:sz w:val="32"/>
          <w:szCs w:val="32"/>
        </w:rPr>
      </w:pPr>
      <w:r>
        <w:rPr>
          <w:rStyle w:val="11"/>
          <w:rFonts w:hint="eastAsia"/>
        </w:rPr>
        <w:t>第十一条</w:t>
      </w:r>
      <w:r>
        <w:rPr>
          <w:rFonts w:hint="eastAsia" w:ascii="仿宋" w:hAnsi="仿宋" w:eastAsia="仿宋" w:cs="仿宋"/>
          <w:sz w:val="32"/>
          <w:szCs w:val="32"/>
        </w:rPr>
        <w:t xml:space="preserve">  在公路上增设平面交叉道口，须依据国家有关规定经过批准，并按照国家规定的技术标准建设。</w:t>
      </w:r>
    </w:p>
    <w:p>
      <w:pPr>
        <w:spacing w:line="560" w:lineRule="exact"/>
        <w:ind w:firstLine="640" w:firstLineChars="200"/>
        <w:rPr>
          <w:rFonts w:ascii="仿宋" w:hAnsi="仿宋" w:eastAsia="仿宋" w:cs="仿宋"/>
          <w:sz w:val="32"/>
          <w:szCs w:val="32"/>
        </w:rPr>
      </w:pPr>
      <w:r>
        <w:rPr>
          <w:rStyle w:val="11"/>
          <w:rFonts w:hint="eastAsia"/>
        </w:rPr>
        <w:t xml:space="preserve">第十二条 </w:t>
      </w:r>
      <w:r>
        <w:rPr>
          <w:rFonts w:hint="eastAsia" w:ascii="仿宋" w:hAnsi="仿宋" w:eastAsia="仿宋" w:cs="仿宋"/>
          <w:sz w:val="32"/>
          <w:szCs w:val="32"/>
        </w:rPr>
        <w:t xml:space="preserve"> 在大中型公路桥梁和渡口周围200米、小型公路桥（涵）周围80米、公路隧道上方和洞口外100米范围内，以及在公路两侧限定距离内，禁止下列行为：（一）爆破、采石、取土、挖沙；（二）倾倒垃圾、污物、堆放或者倒运物资；（三）其他危及公路、公路桥梁、公路隧道、公路渡口安全的行为。在前款范围内因抢险、防汛需要修筑堤坝、压缩或者拓宽河床的，须依法批准。</w:t>
      </w:r>
    </w:p>
    <w:p>
      <w:pPr>
        <w:spacing w:line="560" w:lineRule="exact"/>
        <w:ind w:firstLine="640" w:firstLineChars="200"/>
        <w:rPr>
          <w:rFonts w:ascii="仿宋" w:hAnsi="仿宋" w:eastAsia="仿宋" w:cs="仿宋"/>
          <w:sz w:val="32"/>
          <w:szCs w:val="32"/>
        </w:rPr>
      </w:pPr>
      <w:r>
        <w:rPr>
          <w:rStyle w:val="11"/>
          <w:rFonts w:hint="eastAsia"/>
        </w:rPr>
        <w:t>第十三条</w:t>
      </w:r>
      <w:r>
        <w:rPr>
          <w:rFonts w:hint="eastAsia" w:ascii="仿宋" w:hAnsi="仿宋" w:eastAsia="仿宋" w:cs="仿宋"/>
          <w:sz w:val="32"/>
          <w:szCs w:val="32"/>
        </w:rPr>
        <w:t xml:space="preserve">  跨越、穿越公路修建桥梁、渡槽或者架设、埋设管线等设施的，以及在公路用地范围内架设、埋设管线、电缆的，应当按照管理权限事先经交通行政主管部门同意，影响交通安全的，还必须征得有关公安机关的同意；所修建、架设或者埋设的设施应当符合公路工程技术标准的要求。对公路造成损坏的，应当按照损坏程度给予补偿。</w:t>
      </w:r>
    </w:p>
    <w:p>
      <w:pPr>
        <w:spacing w:line="560" w:lineRule="exact"/>
        <w:ind w:firstLine="640" w:firstLineChars="200"/>
        <w:rPr>
          <w:rFonts w:ascii="仿宋" w:hAnsi="仿宋" w:eastAsia="仿宋" w:cs="仿宋"/>
          <w:sz w:val="32"/>
          <w:szCs w:val="32"/>
        </w:rPr>
      </w:pPr>
      <w:r>
        <w:rPr>
          <w:rStyle w:val="11"/>
          <w:rFonts w:hint="eastAsia"/>
        </w:rPr>
        <w:t>第十四条</w:t>
      </w:r>
      <w:r>
        <w:rPr>
          <w:rFonts w:hint="eastAsia" w:ascii="仿宋" w:hAnsi="仿宋" w:eastAsia="仿宋" w:cs="仿宋"/>
          <w:sz w:val="32"/>
          <w:szCs w:val="32"/>
        </w:rPr>
        <w:t xml:space="preserve">  超过公路、公路桥梁、公路隧道的限载、限高、限宽、限长标准的车辆，不得在有限定标准的公路、公路桥梁上或者公路隧道内行驶。超过限定标准确需行驶的，应当按照管理权限，经交通行政主管部门批准，并按照要求采取有效的防护措施；运载不可解体的超限物品的，应当按照指定的时间、路线、时速行驶，并悬挂明显标志。运输单位不能按照前款规定采取防护措施的，应当按照管理权限，由交通行政主管部门帮助其采取防护措施，所需费用由运输单位承担。</w:t>
      </w:r>
    </w:p>
    <w:p>
      <w:pPr>
        <w:spacing w:line="560" w:lineRule="exact"/>
        <w:ind w:firstLine="640" w:firstLineChars="200"/>
        <w:rPr>
          <w:rFonts w:ascii="仿宋" w:hAnsi="仿宋" w:eastAsia="仿宋" w:cs="仿宋"/>
          <w:sz w:val="32"/>
          <w:szCs w:val="32"/>
        </w:rPr>
      </w:pPr>
      <w:r>
        <w:rPr>
          <w:rStyle w:val="11"/>
          <w:rFonts w:hint="eastAsia"/>
        </w:rPr>
        <w:t>第十五条</w:t>
      </w:r>
      <w:r>
        <w:rPr>
          <w:rFonts w:hint="eastAsia" w:ascii="仿宋" w:hAnsi="仿宋" w:eastAsia="仿宋" w:cs="仿宋"/>
          <w:sz w:val="32"/>
          <w:szCs w:val="32"/>
        </w:rPr>
        <w:t xml:space="preserve">  除农业机械因当地田间作业需要在公路上短距离行驶外，铁轮车、履带车和其他可能损害公路路面的机具，不得在公路上行驶。确需行驶的，按照管理权限，经交通行政主管部门同意，采取有效的防护措施，并按照公安机关指定的时间、路线行驶。对公路造成损坏的，应当按照损坏程度给予补偿。</w:t>
      </w:r>
    </w:p>
    <w:p>
      <w:pPr>
        <w:spacing w:line="560" w:lineRule="exact"/>
        <w:ind w:firstLine="640" w:firstLineChars="200"/>
        <w:rPr>
          <w:rFonts w:ascii="仿宋" w:hAnsi="仿宋" w:eastAsia="仿宋" w:cs="仿宋"/>
          <w:sz w:val="32"/>
          <w:szCs w:val="32"/>
        </w:rPr>
      </w:pPr>
      <w:r>
        <w:rPr>
          <w:rStyle w:val="11"/>
          <w:rFonts w:hint="eastAsia"/>
        </w:rPr>
        <w:t>第十六条</w:t>
      </w:r>
      <w:r>
        <w:rPr>
          <w:rFonts w:hint="eastAsia" w:ascii="仿宋" w:hAnsi="仿宋" w:eastAsia="仿宋" w:cs="仿宋"/>
          <w:sz w:val="32"/>
          <w:szCs w:val="32"/>
        </w:rPr>
        <w:t xml:space="preserve">  造成公路损坏的，责任者应当及时向交通行政主管部门报告，并接受现场调查。</w:t>
      </w:r>
    </w:p>
    <w:p>
      <w:pPr>
        <w:spacing w:line="560" w:lineRule="exact"/>
        <w:ind w:firstLine="640" w:firstLineChars="200"/>
        <w:rPr>
          <w:rFonts w:ascii="仿宋" w:hAnsi="仿宋" w:eastAsia="仿宋" w:cs="仿宋"/>
          <w:sz w:val="32"/>
          <w:szCs w:val="32"/>
        </w:rPr>
      </w:pPr>
      <w:r>
        <w:rPr>
          <w:rStyle w:val="11"/>
          <w:rFonts w:hint="eastAsia"/>
        </w:rPr>
        <w:t>第十七条</w:t>
      </w:r>
      <w:r>
        <w:rPr>
          <w:rFonts w:hint="eastAsia" w:ascii="仿宋" w:hAnsi="仿宋" w:eastAsia="仿宋" w:cs="仿宋"/>
          <w:sz w:val="32"/>
          <w:szCs w:val="32"/>
        </w:rPr>
        <w:t xml:space="preserve">  新建公路和公路改线、改建、扩建，建设单位应当按照管理权限，在公路交付使用时将有关资料移交交通行政主管部门。</w:t>
      </w:r>
    </w:p>
    <w:p>
      <w:pPr>
        <w:spacing w:line="560" w:lineRule="exact"/>
        <w:ind w:firstLine="640" w:firstLineChars="200"/>
        <w:rPr>
          <w:rFonts w:hint="eastAsia" w:ascii="仿宋" w:hAnsi="仿宋" w:eastAsia="仿宋" w:cs="仿宋"/>
          <w:sz w:val="32"/>
          <w:szCs w:val="32"/>
        </w:rPr>
      </w:pPr>
      <w:r>
        <w:rPr>
          <w:rStyle w:val="11"/>
          <w:rFonts w:hint="eastAsia"/>
        </w:rPr>
        <w:t xml:space="preserve">第十八条 </w:t>
      </w:r>
      <w:r>
        <w:rPr>
          <w:rFonts w:hint="eastAsia" w:ascii="仿宋" w:hAnsi="仿宋" w:eastAsia="仿宋" w:cs="仿宋"/>
          <w:sz w:val="32"/>
          <w:szCs w:val="32"/>
        </w:rPr>
        <w:t xml:space="preserve"> 在公路上进行施工作业的，必须设立明显警告标志，夜间还必须悬挂警示红灯。施工作业影响车辆通行，需要绕行的，必须在绕行路口设置标志；不能绕行的，必须修建临时道路，保证车辆和行人通行；确需封闭道路中断交通的，施工单位除紧急情况外，应当提前5日向社会公告，同时在前段路口设立标志。</w:t>
      </w:r>
    </w:p>
    <w:p>
      <w:pPr>
        <w:spacing w:line="560" w:lineRule="exact"/>
        <w:ind w:firstLine="640" w:firstLineChars="200"/>
        <w:rPr>
          <w:rFonts w:ascii="仿宋" w:hAnsi="仿宋" w:eastAsia="仿宋" w:cs="仿宋"/>
          <w:sz w:val="32"/>
          <w:szCs w:val="32"/>
        </w:rPr>
      </w:pPr>
    </w:p>
    <w:p>
      <w:pPr>
        <w:pStyle w:val="2"/>
      </w:pPr>
      <w:bookmarkStart w:id="2" w:name="_Toc23074"/>
      <w:r>
        <w:rPr>
          <w:rFonts w:hint="eastAsia"/>
        </w:rPr>
        <w:t>第三章  公路附属设施管理</w:t>
      </w:r>
      <w:bookmarkEnd w:id="2"/>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第十九条</w:t>
      </w:r>
      <w:r>
        <w:rPr>
          <w:rFonts w:hint="eastAsia" w:ascii="仿宋" w:hAnsi="仿宋" w:eastAsia="仿宋" w:cs="仿宋"/>
          <w:sz w:val="32"/>
          <w:szCs w:val="32"/>
        </w:rPr>
        <w:t xml:space="preserve">  本条例所称公路附属设施是指为保护、养护公路和保障公路安全畅通所设置的公路防护、排水、养护、管理、服务、交通安全、渡运、监控、收费等设施、设备以及专用建筑物、构筑物等。</w:t>
      </w:r>
    </w:p>
    <w:p>
      <w:pPr>
        <w:spacing w:line="560" w:lineRule="exact"/>
        <w:ind w:firstLine="640" w:firstLineChars="200"/>
        <w:rPr>
          <w:rFonts w:ascii="仿宋" w:hAnsi="仿宋" w:eastAsia="仿宋" w:cs="仿宋"/>
          <w:sz w:val="32"/>
          <w:szCs w:val="32"/>
        </w:rPr>
      </w:pPr>
      <w:r>
        <w:rPr>
          <w:rStyle w:val="11"/>
          <w:rFonts w:hint="eastAsia"/>
        </w:rPr>
        <w:t>第二十条</w:t>
      </w:r>
      <w:r>
        <w:rPr>
          <w:rFonts w:hint="eastAsia" w:ascii="仿宋" w:hAnsi="仿宋" w:eastAsia="仿宋" w:cs="仿宋"/>
          <w:sz w:val="32"/>
          <w:szCs w:val="32"/>
        </w:rPr>
        <w:t xml:space="preserve">  任何单位和个人不得损坏、擅自移动、涂改公路附属设施。</w:t>
      </w:r>
    </w:p>
    <w:p>
      <w:pPr>
        <w:spacing w:line="560" w:lineRule="exact"/>
        <w:ind w:firstLine="640" w:firstLineChars="200"/>
        <w:rPr>
          <w:rFonts w:hint="eastAsia" w:ascii="仿宋" w:hAnsi="仿宋" w:eastAsia="仿宋" w:cs="仿宋"/>
          <w:sz w:val="32"/>
          <w:szCs w:val="32"/>
        </w:rPr>
      </w:pPr>
      <w:r>
        <w:rPr>
          <w:rStyle w:val="11"/>
          <w:rFonts w:hint="eastAsia"/>
        </w:rPr>
        <w:t>第二十一条</w:t>
      </w:r>
      <w:r>
        <w:rPr>
          <w:rFonts w:hint="eastAsia" w:ascii="仿宋" w:hAnsi="仿宋" w:eastAsia="仿宋" w:cs="仿宋"/>
          <w:sz w:val="32"/>
          <w:szCs w:val="32"/>
        </w:rPr>
        <w:t xml:space="preserve">  任何单位和个人不得损坏、滥砍、盗伐公路用地上的树木。确需更新砍伐的，应当按照管理权限，经交通行政主管部门同意后，依法办理审批手续，并完成更新、补种任务。</w:t>
      </w:r>
    </w:p>
    <w:p>
      <w:pPr>
        <w:spacing w:line="560" w:lineRule="exact"/>
        <w:ind w:firstLine="640" w:firstLineChars="200"/>
        <w:rPr>
          <w:rFonts w:ascii="仿宋" w:hAnsi="仿宋" w:eastAsia="仿宋" w:cs="仿宋"/>
          <w:sz w:val="32"/>
          <w:szCs w:val="32"/>
        </w:rPr>
      </w:pPr>
    </w:p>
    <w:p>
      <w:pPr>
        <w:pStyle w:val="2"/>
      </w:pPr>
      <w:bookmarkStart w:id="3" w:name="_Toc21620"/>
      <w:r>
        <w:rPr>
          <w:rFonts w:hint="eastAsia"/>
        </w:rPr>
        <w:t>第四章  公路两侧建筑控制区管理</w:t>
      </w:r>
      <w:bookmarkEnd w:id="3"/>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第二十二条</w:t>
      </w:r>
      <w:r>
        <w:rPr>
          <w:rFonts w:hint="eastAsia" w:ascii="仿宋" w:hAnsi="仿宋" w:eastAsia="仿宋" w:cs="仿宋"/>
          <w:sz w:val="32"/>
          <w:szCs w:val="32"/>
        </w:rPr>
        <w:t xml:space="preserve">  本条例所称公路两侧建筑控制区是指公路边沟外缘至两侧规定的范围内，除公路防护、养护需要外，禁止修建建筑物、地面构筑物和其他设施的区域。</w:t>
      </w:r>
    </w:p>
    <w:p>
      <w:pPr>
        <w:spacing w:line="560" w:lineRule="exact"/>
        <w:ind w:firstLine="640" w:firstLineChars="200"/>
        <w:rPr>
          <w:rFonts w:ascii="仿宋" w:hAnsi="仿宋" w:eastAsia="仿宋" w:cs="仿宋"/>
          <w:sz w:val="32"/>
          <w:szCs w:val="32"/>
        </w:rPr>
      </w:pPr>
      <w:r>
        <w:rPr>
          <w:rStyle w:val="11"/>
          <w:rFonts w:hint="eastAsia"/>
        </w:rPr>
        <w:t>第二十三条</w:t>
      </w:r>
      <w:r>
        <w:rPr>
          <w:rFonts w:hint="eastAsia" w:ascii="仿宋" w:hAnsi="仿宋" w:eastAsia="仿宋" w:cs="仿宋"/>
          <w:sz w:val="32"/>
          <w:szCs w:val="32"/>
        </w:rPr>
        <w:t xml:space="preserve">  公路两侧建筑控制区的范围是：国道不少于20米；省道不少于15米；县道不少于10米；乡道不少于5米；村道不少于3米。公路两侧无明显边沟、边坡的，以公路路肩外缘起，国（省）道4米、县道3米、乡（村）道2米的距离内视为公路边沟。公路弯道内侧及平交道口附近公路控制区的控制范围，应当按照国家规定，根据行车视距或者改作立体交叉的需要，由交通行政主管部门和土地管理部门共同研究确定。按照管理权限，交通行政主管部门应当设置公路两侧建筑控制区的标桩、界桩。任何单位和个人不得损坏、擅自挪动标桩和界桩。</w:t>
      </w:r>
    </w:p>
    <w:p>
      <w:pPr>
        <w:spacing w:line="560" w:lineRule="exact"/>
        <w:ind w:firstLine="640" w:firstLineChars="200"/>
        <w:rPr>
          <w:rFonts w:ascii="仿宋" w:hAnsi="仿宋" w:eastAsia="仿宋" w:cs="仿宋"/>
          <w:sz w:val="32"/>
          <w:szCs w:val="32"/>
        </w:rPr>
      </w:pPr>
      <w:r>
        <w:rPr>
          <w:rStyle w:val="11"/>
          <w:rFonts w:hint="eastAsia"/>
        </w:rPr>
        <w:t xml:space="preserve">第二十四条 </w:t>
      </w:r>
      <w:r>
        <w:rPr>
          <w:rFonts w:hint="eastAsia" w:ascii="仿宋" w:hAnsi="仿宋" w:eastAsia="仿宋" w:cs="仿宋"/>
          <w:sz w:val="32"/>
          <w:szCs w:val="32"/>
        </w:rPr>
        <w:t xml:space="preserve"> 在公路两侧建筑控制区内，需要埋设管线、电缆等设施的，应当按照管理权限，经交通行政主管部门批准。</w:t>
      </w:r>
    </w:p>
    <w:p>
      <w:pPr>
        <w:spacing w:line="560" w:lineRule="exact"/>
        <w:ind w:firstLine="640" w:firstLineChars="200"/>
        <w:rPr>
          <w:rFonts w:hint="eastAsia" w:ascii="仿宋" w:hAnsi="仿宋" w:eastAsia="仿宋" w:cs="仿宋"/>
          <w:sz w:val="32"/>
          <w:szCs w:val="32"/>
        </w:rPr>
      </w:pPr>
      <w:r>
        <w:rPr>
          <w:rStyle w:val="11"/>
          <w:rFonts w:hint="eastAsia"/>
        </w:rPr>
        <w:t xml:space="preserve">第二十五条 </w:t>
      </w:r>
      <w:r>
        <w:rPr>
          <w:rFonts w:hint="eastAsia" w:ascii="仿宋" w:hAnsi="仿宋" w:eastAsia="仿宋" w:cs="仿宋"/>
          <w:sz w:val="32"/>
          <w:szCs w:val="32"/>
        </w:rPr>
        <w:t xml:space="preserve"> 在国道、省道、县道和乡道沿线规划和新建村镇、住宅小区和集市的，应当与公路保持一定的距离，并避免在公路两侧对应进行。其建筑物的边缘与同侧公路边沟外缘的距离为：国道、省道不少于100米；县道不少于60米；乡道、村道不少于30米。</w:t>
      </w:r>
    </w:p>
    <w:p>
      <w:pPr>
        <w:spacing w:line="560" w:lineRule="exact"/>
        <w:ind w:firstLine="640" w:firstLineChars="200"/>
        <w:rPr>
          <w:rFonts w:ascii="仿宋" w:hAnsi="仿宋" w:eastAsia="仿宋" w:cs="仿宋"/>
          <w:sz w:val="32"/>
          <w:szCs w:val="32"/>
        </w:rPr>
      </w:pPr>
    </w:p>
    <w:p>
      <w:pPr>
        <w:pStyle w:val="2"/>
      </w:pPr>
      <w:bookmarkStart w:id="4" w:name="_Toc8730"/>
      <w:r>
        <w:rPr>
          <w:rFonts w:hint="eastAsia"/>
        </w:rPr>
        <w:t>第五章  法律责任</w:t>
      </w:r>
      <w:bookmarkEnd w:id="4"/>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第二十六条 </w:t>
      </w:r>
      <w:r>
        <w:rPr>
          <w:rFonts w:hint="eastAsia" w:ascii="仿宋" w:hAnsi="仿宋" w:eastAsia="仿宋" w:cs="仿宋"/>
          <w:sz w:val="32"/>
          <w:szCs w:val="32"/>
        </w:rPr>
        <w:t xml:space="preserve"> 违反本条例第八条规定，擅自在公路上设卡、收费的，按照管理权限，由交通行政主管部门责令其停止违法行为，没收违法所得，并处以违法所得3倍以下罚款，没有违法所得的，处以2万元以下罚款。对负有直接责任的主管人员和其他直接责任人员，依法给予行政处分。</w:t>
      </w:r>
    </w:p>
    <w:p>
      <w:pPr>
        <w:spacing w:line="560" w:lineRule="exact"/>
        <w:ind w:firstLine="640" w:firstLineChars="200"/>
        <w:rPr>
          <w:rFonts w:ascii="仿宋" w:hAnsi="仿宋" w:eastAsia="仿宋" w:cs="仿宋"/>
          <w:sz w:val="32"/>
          <w:szCs w:val="32"/>
        </w:rPr>
      </w:pPr>
      <w:r>
        <w:rPr>
          <w:rStyle w:val="11"/>
          <w:rFonts w:hint="eastAsia"/>
        </w:rPr>
        <w:t>第二十七条</w:t>
      </w:r>
      <w:r>
        <w:rPr>
          <w:rFonts w:hint="eastAsia" w:ascii="仿宋" w:hAnsi="仿宋" w:eastAsia="仿宋" w:cs="仿宋"/>
          <w:sz w:val="32"/>
          <w:szCs w:val="32"/>
        </w:rPr>
        <w:t xml:space="preserve">  违反本条例第九条第（一）（二）（五）（六）（七）项规定，造成公路路面损坏、污染或者影响公路畅通的，按照管理权限，由交通行政主管部门责令其停止违法行为，并视情节轻重处以罚款：（一）设置摊点、招牌的，处以20元以上200元以下罚款；（二）利用机动车占路经营的，处以50元以上200元以下罚款；（三）倾倒和堆放垃圾、淤泥或者其他非公路养护施工材料的，处以500元以上5000元以下罚款；（四）填塞、挖掘排水沟的，处以100元以上500元以下罚款；（五）设置路障、棚屋的，处以300元以上1000元以下罚款；（六）在公路桥（涵）或者排水沟筑坝、设置闸门的，处以500元以上2000元以下罚款；（七）设置加油站以及维修、洗车、停车场点的，处以1000元以上3000元以下罚款；（八）机动车制造、维修和检测单位将公路作为检验机动车制动性能的试车场地的，处以3000元以上5000元以下罚款。</w:t>
      </w:r>
    </w:p>
    <w:p>
      <w:pPr>
        <w:spacing w:line="560" w:lineRule="exact"/>
        <w:ind w:firstLine="640" w:firstLineChars="200"/>
        <w:rPr>
          <w:rFonts w:ascii="仿宋" w:hAnsi="仿宋" w:eastAsia="仿宋" w:cs="仿宋"/>
          <w:sz w:val="32"/>
          <w:szCs w:val="32"/>
        </w:rPr>
      </w:pPr>
      <w:r>
        <w:rPr>
          <w:rStyle w:val="11"/>
          <w:rFonts w:hint="eastAsia"/>
        </w:rPr>
        <w:t>第二十八条</w:t>
      </w:r>
      <w:r>
        <w:rPr>
          <w:rFonts w:hint="eastAsia" w:ascii="仿宋" w:hAnsi="仿宋" w:eastAsia="仿宋" w:cs="仿宋"/>
          <w:sz w:val="32"/>
          <w:szCs w:val="32"/>
        </w:rPr>
        <w:t xml:space="preserve">  违反本条例第九条第（四）项规定，从事危及公路安全作业的，按照管理权限，由交通行政主管部门责令其停止违法行为，并视情节轻重处以罚款：（一）沤肥、打场、晒物、燃烧物品的，处以50元以上500元以下罚款；（二）采矿、取土、挖沙、养鱼、种植作物、烧窑、制坯、排放污水的，由交通行政主管部门责令其停止违法行为，处以1000元以上1万元以下罚款。</w:t>
      </w:r>
    </w:p>
    <w:p>
      <w:pPr>
        <w:spacing w:line="560" w:lineRule="exact"/>
        <w:ind w:firstLine="640" w:firstLineChars="200"/>
        <w:rPr>
          <w:rFonts w:ascii="仿宋" w:hAnsi="仿宋" w:eastAsia="仿宋" w:cs="仿宋"/>
          <w:sz w:val="32"/>
          <w:szCs w:val="32"/>
        </w:rPr>
      </w:pPr>
      <w:r>
        <w:rPr>
          <w:rStyle w:val="11"/>
          <w:rFonts w:hint="eastAsia"/>
        </w:rPr>
        <w:t>第二十九条</w:t>
      </w:r>
      <w:r>
        <w:rPr>
          <w:rFonts w:hint="eastAsia" w:ascii="仿宋" w:hAnsi="仿宋" w:eastAsia="仿宋" w:cs="仿宋"/>
          <w:sz w:val="32"/>
          <w:szCs w:val="32"/>
        </w:rPr>
        <w:t xml:space="preserve">  违反本条例第十条规定，未经批准，占用、挖掘公路的，按照管理权限，由交通行政主管部门责令其停止违法行为，并处以3000元以上3万元以下罚款。</w:t>
      </w:r>
    </w:p>
    <w:p>
      <w:pPr>
        <w:spacing w:line="560" w:lineRule="exact"/>
        <w:ind w:firstLine="640" w:firstLineChars="200"/>
        <w:rPr>
          <w:rFonts w:ascii="仿宋" w:hAnsi="仿宋" w:eastAsia="仿宋" w:cs="仿宋"/>
          <w:sz w:val="32"/>
          <w:szCs w:val="32"/>
        </w:rPr>
      </w:pPr>
      <w:r>
        <w:rPr>
          <w:rStyle w:val="11"/>
          <w:rFonts w:hint="eastAsia"/>
        </w:rPr>
        <w:t>第三十条</w:t>
      </w:r>
      <w:r>
        <w:rPr>
          <w:rFonts w:hint="eastAsia" w:ascii="仿宋" w:hAnsi="仿宋" w:eastAsia="仿宋" w:cs="仿宋"/>
          <w:sz w:val="32"/>
          <w:szCs w:val="32"/>
        </w:rPr>
        <w:t xml:space="preserve">  违反本条例第十一条规定，未经批准在公路上增设平面交叉道口的，按照管理权限，由交通行政主管部门责令其恢复原状，并处以3万元以上5万元以下罚款。</w:t>
      </w:r>
    </w:p>
    <w:p>
      <w:pPr>
        <w:spacing w:line="560" w:lineRule="exact"/>
        <w:ind w:firstLine="640" w:firstLineChars="200"/>
        <w:rPr>
          <w:rFonts w:ascii="仿宋" w:hAnsi="仿宋" w:eastAsia="仿宋" w:cs="仿宋"/>
          <w:sz w:val="32"/>
          <w:szCs w:val="32"/>
        </w:rPr>
      </w:pPr>
      <w:r>
        <w:rPr>
          <w:rStyle w:val="11"/>
          <w:rFonts w:hint="eastAsia"/>
        </w:rPr>
        <w:t xml:space="preserve">第三十一条 </w:t>
      </w:r>
      <w:r>
        <w:rPr>
          <w:rFonts w:hint="eastAsia" w:ascii="仿宋" w:hAnsi="仿宋" w:eastAsia="仿宋" w:cs="仿宋"/>
          <w:sz w:val="32"/>
          <w:szCs w:val="32"/>
        </w:rPr>
        <w:t xml:space="preserve"> 违反本条例第十二条规定，在大中型公路桥梁和渡口周围200米、小型公路桥（涵）周围80米、公路隧道上方和洞口外100米范围内，以及在公路两侧限定距离内从事危及公路安全作业的，按照管理权限，由交通行政主管部门责令其停止违法行为，并处以罚款：（一）倾倒垃圾、污物、堆放或者倒运物资的，处以500元以上1万元以下罚款；（二）爆破、采石、取土、挖沙、擅自压缩或者扩宽河床的，处以1万元以上3万元以下罚款。</w:t>
      </w:r>
    </w:p>
    <w:p>
      <w:pPr>
        <w:spacing w:line="560" w:lineRule="exact"/>
        <w:ind w:firstLine="640" w:firstLineChars="200"/>
        <w:rPr>
          <w:rFonts w:ascii="仿宋" w:hAnsi="仿宋" w:eastAsia="仿宋" w:cs="仿宋"/>
          <w:sz w:val="32"/>
          <w:szCs w:val="32"/>
        </w:rPr>
      </w:pPr>
      <w:r>
        <w:rPr>
          <w:rStyle w:val="11"/>
          <w:rFonts w:hint="eastAsia"/>
        </w:rPr>
        <w:t>第三十二条</w:t>
      </w:r>
      <w:r>
        <w:rPr>
          <w:rFonts w:hint="eastAsia" w:ascii="仿宋" w:hAnsi="仿宋" w:eastAsia="仿宋" w:cs="仿宋"/>
          <w:sz w:val="32"/>
          <w:szCs w:val="32"/>
        </w:rPr>
        <w:t xml:space="preserve">  违反本条例第十三条规定，未经同意或者未按照公路工程技术标准的要求跨越、穿越公路修建桥梁、渡槽或者架设、埋设管线、电缆等设施，以及在公路用地范围内架设、埋设管线、电缆的，按照管理权限，由交通行政主管部门责令其停止违法行为，并处以1万元以上3万元以下罚款。</w:t>
      </w:r>
    </w:p>
    <w:p>
      <w:pPr>
        <w:spacing w:line="560" w:lineRule="exact"/>
        <w:ind w:firstLine="640" w:firstLineChars="200"/>
        <w:rPr>
          <w:rFonts w:ascii="仿宋" w:hAnsi="仿宋" w:eastAsia="仿宋" w:cs="仿宋"/>
          <w:sz w:val="32"/>
          <w:szCs w:val="32"/>
        </w:rPr>
      </w:pPr>
      <w:r>
        <w:rPr>
          <w:rStyle w:val="11"/>
          <w:rFonts w:hint="eastAsia"/>
        </w:rPr>
        <w:t xml:space="preserve">第三十三条 </w:t>
      </w:r>
      <w:r>
        <w:rPr>
          <w:rFonts w:hint="eastAsia" w:ascii="仿宋" w:hAnsi="仿宋" w:eastAsia="仿宋" w:cs="仿宋"/>
          <w:sz w:val="32"/>
          <w:szCs w:val="32"/>
        </w:rPr>
        <w:t xml:space="preserve"> 违反本条例第十四条规定，未经批准超过公路、公路桥梁、公路隧道的限载、限高、限宽、限长标准的车辆，在有限定标准的公路、公路桥梁上或者公路隧道内行驶的，按照管理权限，由交通行政主管部门责令其停止违法行为，并处以1000元以上3万元以下罚款。</w:t>
      </w:r>
    </w:p>
    <w:p>
      <w:pPr>
        <w:spacing w:line="560" w:lineRule="exact"/>
        <w:ind w:firstLine="640" w:firstLineChars="200"/>
        <w:rPr>
          <w:rFonts w:ascii="仿宋" w:hAnsi="仿宋" w:eastAsia="仿宋" w:cs="仿宋"/>
          <w:sz w:val="32"/>
          <w:szCs w:val="32"/>
        </w:rPr>
      </w:pPr>
      <w:r>
        <w:rPr>
          <w:rStyle w:val="11"/>
          <w:rFonts w:hint="eastAsia"/>
        </w:rPr>
        <w:t xml:space="preserve">第三十四条 </w:t>
      </w:r>
      <w:r>
        <w:rPr>
          <w:rFonts w:hint="eastAsia" w:ascii="仿宋" w:hAnsi="仿宋" w:eastAsia="仿宋" w:cs="仿宋"/>
          <w:sz w:val="32"/>
          <w:szCs w:val="32"/>
        </w:rPr>
        <w:t xml:space="preserve"> 违反本条例第十五条规定，未经批准，铁轮车、履带车和其他可能损害公路路面的机具，在公路上行驶的，按照管理权限，由交通行政主管部门责令其停止违法行为，并处以1000元以上1万元以下罚款。</w:t>
      </w:r>
    </w:p>
    <w:p>
      <w:pPr>
        <w:spacing w:line="560" w:lineRule="exact"/>
        <w:ind w:firstLine="640" w:firstLineChars="200"/>
        <w:rPr>
          <w:rFonts w:ascii="仿宋" w:hAnsi="仿宋" w:eastAsia="仿宋" w:cs="仿宋"/>
          <w:sz w:val="32"/>
          <w:szCs w:val="32"/>
        </w:rPr>
      </w:pPr>
      <w:r>
        <w:rPr>
          <w:rStyle w:val="11"/>
          <w:rFonts w:hint="eastAsia"/>
        </w:rPr>
        <w:t>第三十五条</w:t>
      </w:r>
      <w:r>
        <w:rPr>
          <w:rFonts w:hint="eastAsia" w:ascii="仿宋" w:hAnsi="仿宋" w:eastAsia="仿宋" w:cs="仿宋"/>
          <w:sz w:val="32"/>
          <w:szCs w:val="32"/>
        </w:rPr>
        <w:t xml:space="preserve">  违反本条例第十六条规定，造成公路损坏，责任者未及时向交通行政主管部门报告的，按照管理权限，由交通行政主管部门处以500元以上1000元以下罚款。</w:t>
      </w:r>
    </w:p>
    <w:p>
      <w:pPr>
        <w:spacing w:line="560" w:lineRule="exact"/>
        <w:ind w:firstLine="640" w:firstLineChars="200"/>
        <w:rPr>
          <w:rFonts w:ascii="仿宋" w:hAnsi="仿宋" w:eastAsia="仿宋" w:cs="仿宋"/>
          <w:sz w:val="32"/>
          <w:szCs w:val="32"/>
        </w:rPr>
      </w:pPr>
      <w:r>
        <w:rPr>
          <w:rStyle w:val="11"/>
          <w:rFonts w:hint="eastAsia"/>
        </w:rPr>
        <w:t>第三十六条</w:t>
      </w:r>
      <w:r>
        <w:rPr>
          <w:rFonts w:hint="eastAsia" w:ascii="仿宋" w:hAnsi="仿宋" w:eastAsia="仿宋" w:cs="仿宋"/>
          <w:sz w:val="32"/>
          <w:szCs w:val="32"/>
        </w:rPr>
        <w:t xml:space="preserve">  违反本条例第二十条规定，损坏、擅自移动、涂改公路附属设施，可能危及公路安全的，按照管理权限，由交通行政主管部门责令其停止或者纠正违法行为，并处以1000元以上3万元以下罚款。</w:t>
      </w:r>
    </w:p>
    <w:p>
      <w:pPr>
        <w:spacing w:line="560" w:lineRule="exact"/>
        <w:ind w:firstLine="640" w:firstLineChars="200"/>
        <w:rPr>
          <w:rFonts w:ascii="仿宋" w:hAnsi="仿宋" w:eastAsia="仿宋" w:cs="仿宋"/>
          <w:sz w:val="32"/>
          <w:szCs w:val="32"/>
        </w:rPr>
      </w:pPr>
      <w:r>
        <w:rPr>
          <w:rStyle w:val="11"/>
          <w:rFonts w:hint="eastAsia"/>
        </w:rPr>
        <w:t>第三十七条</w:t>
      </w:r>
      <w:r>
        <w:rPr>
          <w:rFonts w:hint="eastAsia" w:ascii="仿宋" w:hAnsi="仿宋" w:eastAsia="仿宋" w:cs="仿宋"/>
          <w:sz w:val="32"/>
          <w:szCs w:val="32"/>
        </w:rPr>
        <w:t xml:space="preserve">  违反本条例第二十一条规定损坏、滥砍、盗伐公路用地上树木的，按照《中华人民共和国森林法》的有关规定处罚。</w:t>
      </w:r>
    </w:p>
    <w:p>
      <w:pPr>
        <w:spacing w:line="560" w:lineRule="exact"/>
        <w:ind w:firstLine="640" w:firstLineChars="200"/>
        <w:rPr>
          <w:rFonts w:ascii="仿宋" w:hAnsi="仿宋" w:eastAsia="仿宋" w:cs="仿宋"/>
          <w:sz w:val="32"/>
          <w:szCs w:val="32"/>
        </w:rPr>
      </w:pPr>
      <w:r>
        <w:rPr>
          <w:rStyle w:val="11"/>
          <w:rFonts w:hint="eastAsia"/>
        </w:rPr>
        <w:t>第三十八条</w:t>
      </w:r>
      <w:r>
        <w:rPr>
          <w:rFonts w:hint="eastAsia" w:ascii="仿宋" w:hAnsi="仿宋" w:eastAsia="仿宋" w:cs="仿宋"/>
          <w:sz w:val="32"/>
          <w:szCs w:val="32"/>
        </w:rPr>
        <w:t xml:space="preserve">  违反本条例第二十三条规定，损坏、擅自挪动公路两侧建筑控制区的标桩和界桩的，按照管理权限，由交通行政主管部门责令其停止或者纠正违法行为，并处以100元以上1000元以下罚款。</w:t>
      </w:r>
    </w:p>
    <w:p>
      <w:pPr>
        <w:spacing w:line="560" w:lineRule="exact"/>
        <w:ind w:firstLine="640" w:firstLineChars="200"/>
        <w:rPr>
          <w:rFonts w:ascii="仿宋" w:hAnsi="仿宋" w:eastAsia="仿宋" w:cs="仿宋"/>
          <w:sz w:val="32"/>
          <w:szCs w:val="32"/>
        </w:rPr>
      </w:pPr>
      <w:r>
        <w:rPr>
          <w:rStyle w:val="11"/>
          <w:rFonts w:hint="eastAsia"/>
        </w:rPr>
        <w:t>第三十九条</w:t>
      </w:r>
      <w:r>
        <w:rPr>
          <w:rFonts w:hint="eastAsia" w:ascii="仿宋" w:hAnsi="仿宋" w:eastAsia="仿宋" w:cs="仿宋"/>
          <w:sz w:val="32"/>
          <w:szCs w:val="32"/>
        </w:rPr>
        <w:t xml:space="preserve">  违反本条例第二十二条、第二十四条规定，在公路两侧建筑控制区内修建建筑物、地面构筑物或者擅自埋设管线、电缆等设施的，按照管理权限，由交通行政主管部门责令其限期拆除，并处以1万元以上5万元以下罚款。</w:t>
      </w:r>
    </w:p>
    <w:p>
      <w:pPr>
        <w:spacing w:line="560" w:lineRule="exact"/>
        <w:ind w:firstLine="640" w:firstLineChars="200"/>
        <w:rPr>
          <w:rFonts w:ascii="仿宋" w:hAnsi="仿宋" w:eastAsia="仿宋" w:cs="仿宋"/>
          <w:sz w:val="32"/>
          <w:szCs w:val="32"/>
        </w:rPr>
      </w:pPr>
      <w:r>
        <w:rPr>
          <w:rStyle w:val="11"/>
          <w:rFonts w:hint="eastAsia"/>
        </w:rPr>
        <w:t xml:space="preserve">第四十条 </w:t>
      </w:r>
      <w:r>
        <w:rPr>
          <w:rFonts w:hint="eastAsia" w:ascii="仿宋" w:hAnsi="仿宋" w:eastAsia="仿宋" w:cs="仿宋"/>
          <w:sz w:val="32"/>
          <w:szCs w:val="32"/>
        </w:rPr>
        <w:t xml:space="preserve"> 违反本条例规定，对公路造成损害的，应当依法承担民事责任。对公路造成较大损害的车辆，必须立即停车，保护现场，报告公路管理机构，接受公路管理机构的调查、处理后方得驶离。</w:t>
      </w:r>
    </w:p>
    <w:p>
      <w:pPr>
        <w:spacing w:line="560" w:lineRule="exact"/>
        <w:ind w:firstLine="640" w:firstLineChars="200"/>
        <w:rPr>
          <w:rFonts w:ascii="仿宋" w:hAnsi="仿宋" w:eastAsia="仿宋" w:cs="仿宋"/>
          <w:sz w:val="32"/>
          <w:szCs w:val="32"/>
        </w:rPr>
      </w:pPr>
      <w:r>
        <w:rPr>
          <w:rStyle w:val="11"/>
          <w:rFonts w:hint="eastAsia"/>
        </w:rPr>
        <w:t xml:space="preserve">第四十一条 </w:t>
      </w:r>
      <w:r>
        <w:rPr>
          <w:rFonts w:hint="eastAsia" w:ascii="仿宋" w:hAnsi="仿宋" w:eastAsia="仿宋" w:cs="仿宋"/>
          <w:sz w:val="32"/>
          <w:szCs w:val="32"/>
        </w:rPr>
        <w:t xml:space="preserve"> 违反本条例规定，交通行政主管部门、公路路政管理工作人员玩忽职守、徇私舞弊、滥用职权的，由其所在单位或者上级主管部门给予行政处分；构成犯罪的，依法追究刑事责任。</w:t>
      </w:r>
    </w:p>
    <w:p>
      <w:pPr>
        <w:spacing w:line="560" w:lineRule="exact"/>
        <w:ind w:firstLine="640" w:firstLineChars="200"/>
        <w:rPr>
          <w:rFonts w:ascii="仿宋" w:hAnsi="仿宋" w:eastAsia="仿宋" w:cs="仿宋"/>
          <w:sz w:val="32"/>
          <w:szCs w:val="32"/>
        </w:rPr>
      </w:pPr>
      <w:r>
        <w:rPr>
          <w:rStyle w:val="11"/>
          <w:rFonts w:hint="eastAsia"/>
        </w:rPr>
        <w:t>第四十二条</w:t>
      </w:r>
      <w:r>
        <w:rPr>
          <w:rFonts w:hint="eastAsia" w:ascii="仿宋" w:hAnsi="仿宋" w:eastAsia="仿宋" w:cs="仿宋"/>
          <w:sz w:val="32"/>
          <w:szCs w:val="32"/>
        </w:rPr>
        <w:t xml:space="preserve">  妨碍公路路政管理人员执行公务的，由公安机关依法予以处罚；构成犯罪的，依法追究刑事责任。</w:t>
      </w:r>
    </w:p>
    <w:p>
      <w:pPr>
        <w:spacing w:line="560" w:lineRule="exact"/>
        <w:ind w:firstLine="640" w:firstLineChars="200"/>
        <w:rPr>
          <w:rFonts w:hint="eastAsia" w:ascii="仿宋" w:hAnsi="仿宋" w:eastAsia="仿宋" w:cs="仿宋"/>
          <w:sz w:val="32"/>
          <w:szCs w:val="32"/>
        </w:rPr>
      </w:pPr>
      <w:r>
        <w:rPr>
          <w:rStyle w:val="11"/>
          <w:rFonts w:hint="eastAsia"/>
        </w:rPr>
        <w:t>第四十三条</w:t>
      </w:r>
      <w:r>
        <w:rPr>
          <w:rFonts w:hint="eastAsia" w:ascii="仿宋" w:hAnsi="仿宋" w:eastAsia="仿宋" w:cs="仿宋"/>
          <w:sz w:val="32"/>
          <w:szCs w:val="32"/>
        </w:rPr>
        <w:t xml:space="preserve">  当事人对交通行政主管部门作出的行政处罚决定不服的，可以按照《中华人民共和国行政复议法》《中华人民共和国行政诉讼法》的规定申请行政复议或者提起行政诉讼，逾期不申请行政复议、不提起行政诉讼又不履行行政处罚决定的，由作出行政处罚决定的行政机关申请人民法院强制执行。</w:t>
      </w:r>
    </w:p>
    <w:p>
      <w:pPr>
        <w:spacing w:line="560" w:lineRule="exact"/>
        <w:ind w:firstLine="640" w:firstLineChars="200"/>
        <w:rPr>
          <w:rFonts w:ascii="仿宋" w:hAnsi="仿宋" w:eastAsia="仿宋" w:cs="仿宋"/>
          <w:sz w:val="32"/>
          <w:szCs w:val="32"/>
        </w:rPr>
      </w:pPr>
    </w:p>
    <w:p>
      <w:pPr>
        <w:pStyle w:val="2"/>
      </w:pPr>
      <w:bookmarkStart w:id="5" w:name="_Toc18821"/>
      <w:r>
        <w:rPr>
          <w:rFonts w:hint="eastAsia"/>
        </w:rPr>
        <w:t>第六章  附    则</w:t>
      </w:r>
      <w:bookmarkEnd w:id="5"/>
    </w:p>
    <w:p>
      <w:pPr>
        <w:spacing w:line="560" w:lineRule="exact"/>
        <w:ind w:firstLine="640" w:firstLineChars="200"/>
        <w:rPr>
          <w:rStyle w:val="11"/>
          <w:rFonts w:hint="eastAsia"/>
        </w:rPr>
      </w:pPr>
    </w:p>
    <w:p>
      <w:pPr>
        <w:spacing w:line="560" w:lineRule="exact"/>
        <w:ind w:firstLine="640" w:firstLineChars="200"/>
        <w:rPr>
          <w:rFonts w:ascii="仿宋" w:hAnsi="仿宋" w:eastAsia="仿宋" w:cs="仿宋"/>
          <w:sz w:val="32"/>
          <w:szCs w:val="32"/>
        </w:rPr>
      </w:pPr>
      <w:r>
        <w:rPr>
          <w:rStyle w:val="11"/>
          <w:rFonts w:hint="eastAsia"/>
        </w:rPr>
        <w:t xml:space="preserve">第四十四条  </w:t>
      </w:r>
      <w:r>
        <w:rPr>
          <w:rFonts w:hint="eastAsia" w:ascii="仿宋" w:hAnsi="仿宋" w:eastAsia="仿宋" w:cs="仿宋"/>
          <w:sz w:val="32"/>
          <w:szCs w:val="32"/>
        </w:rPr>
        <w:t>本条例自2005年5月1日起施行。</w:t>
      </w:r>
    </w:p>
    <w:p>
      <w:pPr>
        <w:spacing w:line="560" w:lineRule="exact"/>
        <w:rPr>
          <w:rFonts w:ascii="仿宋" w:hAnsi="仿宋" w:eastAsia="仿宋" w:cs="仿宋"/>
          <w:sz w:val="32"/>
          <w:szCs w:val="32"/>
        </w:rPr>
      </w:pPr>
    </w:p>
    <w:p>
      <w:pPr>
        <w:spacing w:line="560" w:lineRule="exact"/>
        <w:rPr>
          <w:rFonts w:ascii="仿宋" w:hAnsi="仿宋" w:eastAsia="仿宋" w:cs="仿宋"/>
          <w:sz w:val="32"/>
          <w:szCs w:val="32"/>
        </w:rPr>
      </w:pPr>
    </w:p>
    <w:sectPr>
      <w:footerReference r:id="rId3" w:type="default"/>
      <w:pgSz w:w="11906" w:h="16838"/>
      <w:pgMar w:top="2041" w:right="1531" w:bottom="2041" w:left="1531" w:header="851" w:footer="992" w:gutter="0"/>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path/>
          <v:fill on="f" focussize="0,0"/>
          <v:stroke on="f" joinstyle="miter"/>
          <v:imagedata o:title=""/>
          <o:lock v:ext="edit"/>
          <v:textbox inset="0mm,0mm,0mm,0mm" style="mso-fit-shape-to-text:t;">
            <w:txbxContent>
              <w:p>
                <w:pPr>
                  <w:pStyle w:val="5"/>
                  <w:ind w:left="420" w:leftChars="200" w:right="420" w:rightChars="200"/>
                </w:pPr>
                <w:r>
                  <w:rPr>
                    <w:rFonts w:hint="eastAsia" w:ascii="宋体" w:hAnsi="宋体" w:cs="宋体"/>
                    <w:sz w:val="28"/>
                    <w:szCs w:val="28"/>
                  </w:rPr>
                  <w:t>—</w:t>
                </w: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11</w:t>
                </w:r>
                <w:r>
                  <w:rPr>
                    <w:rFonts w:hint="eastAsia" w:ascii="宋体" w:hAnsi="宋体" w:cs="宋体"/>
                    <w:sz w:val="28"/>
                    <w:szCs w:val="28"/>
                  </w:rPr>
                  <w:fldChar w:fldCharType="end"/>
                </w:r>
                <w:r>
                  <w:rPr>
                    <w:rFonts w:hint="eastAsia"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hdrShapeDefaults>
    <o:shapelayout v:ext="edit">
      <o:idmap v:ext="edit" data="1,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D7E07"/>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1A79"/>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1F60"/>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386B"/>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275BD"/>
    <w:rsid w:val="00D325EB"/>
    <w:rsid w:val="00D409EB"/>
    <w:rsid w:val="00D41AAA"/>
    <w:rsid w:val="00D423B4"/>
    <w:rsid w:val="00D43ABD"/>
    <w:rsid w:val="00D43FA1"/>
    <w:rsid w:val="00D47F46"/>
    <w:rsid w:val="00D641B4"/>
    <w:rsid w:val="00D65D2C"/>
    <w:rsid w:val="00D733B3"/>
    <w:rsid w:val="00D743B6"/>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90F4F"/>
    <w:rsid w:val="019F29FF"/>
    <w:rsid w:val="01B07530"/>
    <w:rsid w:val="01C93546"/>
    <w:rsid w:val="022A532B"/>
    <w:rsid w:val="02706198"/>
    <w:rsid w:val="02BB10C4"/>
    <w:rsid w:val="02E335AF"/>
    <w:rsid w:val="034E4A22"/>
    <w:rsid w:val="037173F5"/>
    <w:rsid w:val="03E059D2"/>
    <w:rsid w:val="046B7EF9"/>
    <w:rsid w:val="047562DE"/>
    <w:rsid w:val="04900C53"/>
    <w:rsid w:val="049722EE"/>
    <w:rsid w:val="04E40B3C"/>
    <w:rsid w:val="05142607"/>
    <w:rsid w:val="051A30BF"/>
    <w:rsid w:val="051B4077"/>
    <w:rsid w:val="053068BE"/>
    <w:rsid w:val="05A975C6"/>
    <w:rsid w:val="05B25CDC"/>
    <w:rsid w:val="05BD73DC"/>
    <w:rsid w:val="05E463EE"/>
    <w:rsid w:val="06611DC8"/>
    <w:rsid w:val="06742669"/>
    <w:rsid w:val="06A52A2F"/>
    <w:rsid w:val="06BB1A3E"/>
    <w:rsid w:val="06D27684"/>
    <w:rsid w:val="06F47A3E"/>
    <w:rsid w:val="06FE4C7B"/>
    <w:rsid w:val="07454396"/>
    <w:rsid w:val="07615354"/>
    <w:rsid w:val="07C466F9"/>
    <w:rsid w:val="07F10DC0"/>
    <w:rsid w:val="07FE6FB6"/>
    <w:rsid w:val="080D3997"/>
    <w:rsid w:val="08935BC4"/>
    <w:rsid w:val="08E64EDB"/>
    <w:rsid w:val="08F76E4E"/>
    <w:rsid w:val="09303886"/>
    <w:rsid w:val="09545708"/>
    <w:rsid w:val="09614306"/>
    <w:rsid w:val="09A05A0C"/>
    <w:rsid w:val="09B537A1"/>
    <w:rsid w:val="09EB1163"/>
    <w:rsid w:val="0AAD4A9B"/>
    <w:rsid w:val="0AF62434"/>
    <w:rsid w:val="0B201CF0"/>
    <w:rsid w:val="0B4724B0"/>
    <w:rsid w:val="0BAC149A"/>
    <w:rsid w:val="0BCF2297"/>
    <w:rsid w:val="0C320844"/>
    <w:rsid w:val="0C350F96"/>
    <w:rsid w:val="0C58755E"/>
    <w:rsid w:val="0C6E62A7"/>
    <w:rsid w:val="0C9A52D9"/>
    <w:rsid w:val="0CAD576F"/>
    <w:rsid w:val="0D495165"/>
    <w:rsid w:val="0D970C3A"/>
    <w:rsid w:val="0DDF6E30"/>
    <w:rsid w:val="0DE04D9C"/>
    <w:rsid w:val="0FBC5FC6"/>
    <w:rsid w:val="0FE65D02"/>
    <w:rsid w:val="101843A9"/>
    <w:rsid w:val="10803A33"/>
    <w:rsid w:val="10A646F2"/>
    <w:rsid w:val="10F055B0"/>
    <w:rsid w:val="113A565D"/>
    <w:rsid w:val="11A3282F"/>
    <w:rsid w:val="11BF194F"/>
    <w:rsid w:val="12032FD1"/>
    <w:rsid w:val="12501663"/>
    <w:rsid w:val="12921963"/>
    <w:rsid w:val="12FB32D9"/>
    <w:rsid w:val="131D114D"/>
    <w:rsid w:val="13675AF7"/>
    <w:rsid w:val="13881CB2"/>
    <w:rsid w:val="13AF0DB0"/>
    <w:rsid w:val="13D6470E"/>
    <w:rsid w:val="14225112"/>
    <w:rsid w:val="14725DF3"/>
    <w:rsid w:val="14BA20EB"/>
    <w:rsid w:val="14CD746B"/>
    <w:rsid w:val="14E4537D"/>
    <w:rsid w:val="14FC012B"/>
    <w:rsid w:val="152A714F"/>
    <w:rsid w:val="156D2257"/>
    <w:rsid w:val="15883D87"/>
    <w:rsid w:val="158A4D68"/>
    <w:rsid w:val="159B597A"/>
    <w:rsid w:val="15AE338E"/>
    <w:rsid w:val="15D26080"/>
    <w:rsid w:val="160C6692"/>
    <w:rsid w:val="16602F7F"/>
    <w:rsid w:val="166F2CEE"/>
    <w:rsid w:val="168738C3"/>
    <w:rsid w:val="168C6C88"/>
    <w:rsid w:val="169C4C1E"/>
    <w:rsid w:val="16CF1633"/>
    <w:rsid w:val="16D07390"/>
    <w:rsid w:val="16DE4F0A"/>
    <w:rsid w:val="17072161"/>
    <w:rsid w:val="171D4256"/>
    <w:rsid w:val="17305B1F"/>
    <w:rsid w:val="17B934DE"/>
    <w:rsid w:val="185742AC"/>
    <w:rsid w:val="185D3EB2"/>
    <w:rsid w:val="18922DC3"/>
    <w:rsid w:val="18AD19C0"/>
    <w:rsid w:val="19025465"/>
    <w:rsid w:val="192201FD"/>
    <w:rsid w:val="1930599F"/>
    <w:rsid w:val="194467B3"/>
    <w:rsid w:val="194E1DDE"/>
    <w:rsid w:val="19A9569B"/>
    <w:rsid w:val="19BE4516"/>
    <w:rsid w:val="19C8553A"/>
    <w:rsid w:val="19EF167F"/>
    <w:rsid w:val="1A0B1E27"/>
    <w:rsid w:val="1A2C240B"/>
    <w:rsid w:val="1A4E285D"/>
    <w:rsid w:val="1A513FF9"/>
    <w:rsid w:val="1ACC509D"/>
    <w:rsid w:val="1ADB0DA2"/>
    <w:rsid w:val="1B06088A"/>
    <w:rsid w:val="1B220777"/>
    <w:rsid w:val="1B4C3352"/>
    <w:rsid w:val="1B574B73"/>
    <w:rsid w:val="1BC13337"/>
    <w:rsid w:val="1BF6420E"/>
    <w:rsid w:val="1C6540F3"/>
    <w:rsid w:val="1C8D0327"/>
    <w:rsid w:val="1CAC6918"/>
    <w:rsid w:val="1CB24EAF"/>
    <w:rsid w:val="1CB44D37"/>
    <w:rsid w:val="1CB53191"/>
    <w:rsid w:val="1D5E4B71"/>
    <w:rsid w:val="1D6C4DAA"/>
    <w:rsid w:val="1DBC76C8"/>
    <w:rsid w:val="1E1B06B9"/>
    <w:rsid w:val="1EBF613B"/>
    <w:rsid w:val="1EC36185"/>
    <w:rsid w:val="1ECD0EC5"/>
    <w:rsid w:val="1EE8371A"/>
    <w:rsid w:val="1F435EC9"/>
    <w:rsid w:val="1F503903"/>
    <w:rsid w:val="1F786767"/>
    <w:rsid w:val="1FA4765D"/>
    <w:rsid w:val="1FB16189"/>
    <w:rsid w:val="1FCF4B1D"/>
    <w:rsid w:val="1FD646DD"/>
    <w:rsid w:val="1FE2166B"/>
    <w:rsid w:val="20120AD7"/>
    <w:rsid w:val="20357325"/>
    <w:rsid w:val="20702194"/>
    <w:rsid w:val="20D005C2"/>
    <w:rsid w:val="21553C7F"/>
    <w:rsid w:val="222D2EDD"/>
    <w:rsid w:val="22320694"/>
    <w:rsid w:val="228E1A7C"/>
    <w:rsid w:val="22941ED8"/>
    <w:rsid w:val="22D4703C"/>
    <w:rsid w:val="22D52973"/>
    <w:rsid w:val="22E501F9"/>
    <w:rsid w:val="23087A91"/>
    <w:rsid w:val="23471EE9"/>
    <w:rsid w:val="2352717F"/>
    <w:rsid w:val="237041E3"/>
    <w:rsid w:val="237431B0"/>
    <w:rsid w:val="23C16288"/>
    <w:rsid w:val="247316FD"/>
    <w:rsid w:val="24887EA6"/>
    <w:rsid w:val="249204FC"/>
    <w:rsid w:val="24D25A92"/>
    <w:rsid w:val="251353A8"/>
    <w:rsid w:val="2582293E"/>
    <w:rsid w:val="25865479"/>
    <w:rsid w:val="259B1E7E"/>
    <w:rsid w:val="265165AD"/>
    <w:rsid w:val="268F05CC"/>
    <w:rsid w:val="27411DBA"/>
    <w:rsid w:val="27596E70"/>
    <w:rsid w:val="2770139F"/>
    <w:rsid w:val="27B71403"/>
    <w:rsid w:val="27BE28D4"/>
    <w:rsid w:val="284A4E31"/>
    <w:rsid w:val="2859370C"/>
    <w:rsid w:val="28CC55C8"/>
    <w:rsid w:val="29070618"/>
    <w:rsid w:val="29BE6969"/>
    <w:rsid w:val="29E66142"/>
    <w:rsid w:val="2A024F82"/>
    <w:rsid w:val="2A76755E"/>
    <w:rsid w:val="2AB252CF"/>
    <w:rsid w:val="2ADF3094"/>
    <w:rsid w:val="2B7A4EFF"/>
    <w:rsid w:val="2B9076E2"/>
    <w:rsid w:val="2BB84C19"/>
    <w:rsid w:val="2BC97D6F"/>
    <w:rsid w:val="2BD9140F"/>
    <w:rsid w:val="2BF67D7D"/>
    <w:rsid w:val="2C237419"/>
    <w:rsid w:val="2C2C429B"/>
    <w:rsid w:val="2C531703"/>
    <w:rsid w:val="2C5B2BB8"/>
    <w:rsid w:val="2C69365C"/>
    <w:rsid w:val="2C8A703F"/>
    <w:rsid w:val="2CA624D2"/>
    <w:rsid w:val="2CAB2600"/>
    <w:rsid w:val="2CF6672E"/>
    <w:rsid w:val="2D56772A"/>
    <w:rsid w:val="2DED3F13"/>
    <w:rsid w:val="2E2B3406"/>
    <w:rsid w:val="2E4A7B35"/>
    <w:rsid w:val="2F1A1FC9"/>
    <w:rsid w:val="2F4B0088"/>
    <w:rsid w:val="2FBD38F9"/>
    <w:rsid w:val="2FFB0F18"/>
    <w:rsid w:val="300D3841"/>
    <w:rsid w:val="303426E4"/>
    <w:rsid w:val="304A1A07"/>
    <w:rsid w:val="310A600B"/>
    <w:rsid w:val="318F3095"/>
    <w:rsid w:val="322054E2"/>
    <w:rsid w:val="325B7CF5"/>
    <w:rsid w:val="32696861"/>
    <w:rsid w:val="32FD4595"/>
    <w:rsid w:val="335B5D3E"/>
    <w:rsid w:val="338E2A94"/>
    <w:rsid w:val="33907B65"/>
    <w:rsid w:val="33A3385F"/>
    <w:rsid w:val="33DA5553"/>
    <w:rsid w:val="340269D0"/>
    <w:rsid w:val="34412505"/>
    <w:rsid w:val="345C5DB9"/>
    <w:rsid w:val="34D53C58"/>
    <w:rsid w:val="350202EE"/>
    <w:rsid w:val="350D0E7D"/>
    <w:rsid w:val="35687CE4"/>
    <w:rsid w:val="362145A1"/>
    <w:rsid w:val="362C35A8"/>
    <w:rsid w:val="364F58B6"/>
    <w:rsid w:val="36740DD3"/>
    <w:rsid w:val="3681181F"/>
    <w:rsid w:val="36911E77"/>
    <w:rsid w:val="36932EDB"/>
    <w:rsid w:val="36B46682"/>
    <w:rsid w:val="3764581F"/>
    <w:rsid w:val="37BA5750"/>
    <w:rsid w:val="37CD16BE"/>
    <w:rsid w:val="38114365"/>
    <w:rsid w:val="38C61923"/>
    <w:rsid w:val="38D67C8C"/>
    <w:rsid w:val="39023EF6"/>
    <w:rsid w:val="39256A34"/>
    <w:rsid w:val="39353471"/>
    <w:rsid w:val="3942301E"/>
    <w:rsid w:val="39877ADA"/>
    <w:rsid w:val="39C27E4A"/>
    <w:rsid w:val="39EA2C12"/>
    <w:rsid w:val="3A144156"/>
    <w:rsid w:val="3A175EE4"/>
    <w:rsid w:val="3A42463A"/>
    <w:rsid w:val="3A7A48F4"/>
    <w:rsid w:val="3AA724BE"/>
    <w:rsid w:val="3B113C56"/>
    <w:rsid w:val="3B166EF3"/>
    <w:rsid w:val="3B2A1697"/>
    <w:rsid w:val="3B357729"/>
    <w:rsid w:val="3B6303A3"/>
    <w:rsid w:val="3B970652"/>
    <w:rsid w:val="3BDB376B"/>
    <w:rsid w:val="3C63749C"/>
    <w:rsid w:val="3C7C0AD9"/>
    <w:rsid w:val="3CA27920"/>
    <w:rsid w:val="3CAF6491"/>
    <w:rsid w:val="3D8C7D9E"/>
    <w:rsid w:val="3DAB357F"/>
    <w:rsid w:val="3DBC736B"/>
    <w:rsid w:val="3DDC1CCC"/>
    <w:rsid w:val="3E044681"/>
    <w:rsid w:val="3E062AFC"/>
    <w:rsid w:val="3E474407"/>
    <w:rsid w:val="3E5C4F83"/>
    <w:rsid w:val="3E5E374E"/>
    <w:rsid w:val="3EB96119"/>
    <w:rsid w:val="3EBF12C6"/>
    <w:rsid w:val="3ED661F9"/>
    <w:rsid w:val="3EEB18FD"/>
    <w:rsid w:val="3FC364AB"/>
    <w:rsid w:val="400F6405"/>
    <w:rsid w:val="401E686E"/>
    <w:rsid w:val="40360DC4"/>
    <w:rsid w:val="4068667C"/>
    <w:rsid w:val="406D3CCC"/>
    <w:rsid w:val="40BD4D08"/>
    <w:rsid w:val="40E206DE"/>
    <w:rsid w:val="411A6716"/>
    <w:rsid w:val="41674852"/>
    <w:rsid w:val="41715365"/>
    <w:rsid w:val="41717D55"/>
    <w:rsid w:val="417F330F"/>
    <w:rsid w:val="418774A7"/>
    <w:rsid w:val="41B36892"/>
    <w:rsid w:val="423D0E1A"/>
    <w:rsid w:val="42BB3568"/>
    <w:rsid w:val="433618E3"/>
    <w:rsid w:val="43902F92"/>
    <w:rsid w:val="43BB5864"/>
    <w:rsid w:val="43D47283"/>
    <w:rsid w:val="44015158"/>
    <w:rsid w:val="443F6670"/>
    <w:rsid w:val="446A3592"/>
    <w:rsid w:val="44D65C21"/>
    <w:rsid w:val="45272B0A"/>
    <w:rsid w:val="455F48D6"/>
    <w:rsid w:val="45741C31"/>
    <w:rsid w:val="457B6D5D"/>
    <w:rsid w:val="457E1DBF"/>
    <w:rsid w:val="457F1C35"/>
    <w:rsid w:val="45B17D82"/>
    <w:rsid w:val="45BD5D2A"/>
    <w:rsid w:val="46185497"/>
    <w:rsid w:val="46947398"/>
    <w:rsid w:val="46A94114"/>
    <w:rsid w:val="4747483B"/>
    <w:rsid w:val="4752024C"/>
    <w:rsid w:val="479D34DA"/>
    <w:rsid w:val="47B36222"/>
    <w:rsid w:val="48384FF9"/>
    <w:rsid w:val="48863842"/>
    <w:rsid w:val="48B4556B"/>
    <w:rsid w:val="48D15C4E"/>
    <w:rsid w:val="4985592B"/>
    <w:rsid w:val="4A0B2CD5"/>
    <w:rsid w:val="4A312D13"/>
    <w:rsid w:val="4A431B58"/>
    <w:rsid w:val="4B726BBC"/>
    <w:rsid w:val="4BB23436"/>
    <w:rsid w:val="4C4654A4"/>
    <w:rsid w:val="4C4C1D0E"/>
    <w:rsid w:val="4C9A4880"/>
    <w:rsid w:val="4CEC6E50"/>
    <w:rsid w:val="4D106A2B"/>
    <w:rsid w:val="4D55097D"/>
    <w:rsid w:val="4D5E77CB"/>
    <w:rsid w:val="4D76741B"/>
    <w:rsid w:val="4D9B0A0F"/>
    <w:rsid w:val="4DB6051A"/>
    <w:rsid w:val="4DD71CE8"/>
    <w:rsid w:val="4DDA6DB5"/>
    <w:rsid w:val="4DDD6FB3"/>
    <w:rsid w:val="4E060928"/>
    <w:rsid w:val="4E4468D4"/>
    <w:rsid w:val="4E8B296E"/>
    <w:rsid w:val="4F3C0534"/>
    <w:rsid w:val="4F5F3126"/>
    <w:rsid w:val="4F7F7588"/>
    <w:rsid w:val="4FD61C47"/>
    <w:rsid w:val="4FEE3C8F"/>
    <w:rsid w:val="50332117"/>
    <w:rsid w:val="50343626"/>
    <w:rsid w:val="506E42FE"/>
    <w:rsid w:val="50D504DE"/>
    <w:rsid w:val="50EF7D38"/>
    <w:rsid w:val="51100F7F"/>
    <w:rsid w:val="5110162C"/>
    <w:rsid w:val="511C75E7"/>
    <w:rsid w:val="513C4BD8"/>
    <w:rsid w:val="514D4ED0"/>
    <w:rsid w:val="51582E03"/>
    <w:rsid w:val="51AA3409"/>
    <w:rsid w:val="5212048B"/>
    <w:rsid w:val="52503D47"/>
    <w:rsid w:val="52C252CC"/>
    <w:rsid w:val="532E2091"/>
    <w:rsid w:val="542E3E3B"/>
    <w:rsid w:val="54516785"/>
    <w:rsid w:val="5454185E"/>
    <w:rsid w:val="5461053A"/>
    <w:rsid w:val="546C79AD"/>
    <w:rsid w:val="548328D3"/>
    <w:rsid w:val="54970FD2"/>
    <w:rsid w:val="54A05FA4"/>
    <w:rsid w:val="54E77D81"/>
    <w:rsid w:val="552672F6"/>
    <w:rsid w:val="55D5763D"/>
    <w:rsid w:val="55E1405A"/>
    <w:rsid w:val="561E045F"/>
    <w:rsid w:val="5651155E"/>
    <w:rsid w:val="56902235"/>
    <w:rsid w:val="56A960D5"/>
    <w:rsid w:val="579322BC"/>
    <w:rsid w:val="57DC07AC"/>
    <w:rsid w:val="58250A7C"/>
    <w:rsid w:val="585D0D73"/>
    <w:rsid w:val="5877287D"/>
    <w:rsid w:val="587E2B60"/>
    <w:rsid w:val="589C7904"/>
    <w:rsid w:val="58BF1CDD"/>
    <w:rsid w:val="593C58AC"/>
    <w:rsid w:val="59866208"/>
    <w:rsid w:val="59965ABB"/>
    <w:rsid w:val="59EF4C7E"/>
    <w:rsid w:val="5A5B670A"/>
    <w:rsid w:val="5A7523CD"/>
    <w:rsid w:val="5A984B29"/>
    <w:rsid w:val="5AC874F0"/>
    <w:rsid w:val="5AE56123"/>
    <w:rsid w:val="5B407769"/>
    <w:rsid w:val="5B531C67"/>
    <w:rsid w:val="5BA0270B"/>
    <w:rsid w:val="5BB07EA3"/>
    <w:rsid w:val="5C175839"/>
    <w:rsid w:val="5C2771BA"/>
    <w:rsid w:val="5CAE184C"/>
    <w:rsid w:val="5CCF3427"/>
    <w:rsid w:val="5CD958CD"/>
    <w:rsid w:val="5D557162"/>
    <w:rsid w:val="5DAC3546"/>
    <w:rsid w:val="5DB912E5"/>
    <w:rsid w:val="5E431810"/>
    <w:rsid w:val="5E654974"/>
    <w:rsid w:val="5E822C64"/>
    <w:rsid w:val="5E9E2143"/>
    <w:rsid w:val="5EA14CF3"/>
    <w:rsid w:val="5F2B1DDA"/>
    <w:rsid w:val="5F9E0A02"/>
    <w:rsid w:val="5FF77C05"/>
    <w:rsid w:val="602C263E"/>
    <w:rsid w:val="60307729"/>
    <w:rsid w:val="60337945"/>
    <w:rsid w:val="607A1087"/>
    <w:rsid w:val="60BF7B30"/>
    <w:rsid w:val="60DE1EFA"/>
    <w:rsid w:val="60E50712"/>
    <w:rsid w:val="61601756"/>
    <w:rsid w:val="62035611"/>
    <w:rsid w:val="620E1834"/>
    <w:rsid w:val="62281FEF"/>
    <w:rsid w:val="62492030"/>
    <w:rsid w:val="62D73A94"/>
    <w:rsid w:val="63194217"/>
    <w:rsid w:val="632E78CB"/>
    <w:rsid w:val="63305152"/>
    <w:rsid w:val="63550450"/>
    <w:rsid w:val="63B63C60"/>
    <w:rsid w:val="64426ECA"/>
    <w:rsid w:val="64450612"/>
    <w:rsid w:val="646A1271"/>
    <w:rsid w:val="646E44A6"/>
    <w:rsid w:val="65480800"/>
    <w:rsid w:val="656D328E"/>
    <w:rsid w:val="65883AB5"/>
    <w:rsid w:val="65F50F8E"/>
    <w:rsid w:val="661B6B3F"/>
    <w:rsid w:val="66312549"/>
    <w:rsid w:val="66397A67"/>
    <w:rsid w:val="665C112B"/>
    <w:rsid w:val="66875EE0"/>
    <w:rsid w:val="66984CCB"/>
    <w:rsid w:val="670C01C1"/>
    <w:rsid w:val="678455DD"/>
    <w:rsid w:val="679643F4"/>
    <w:rsid w:val="67C00163"/>
    <w:rsid w:val="68710EE3"/>
    <w:rsid w:val="688D12C9"/>
    <w:rsid w:val="68B257B8"/>
    <w:rsid w:val="69405CFD"/>
    <w:rsid w:val="698A0CA9"/>
    <w:rsid w:val="69BD05DB"/>
    <w:rsid w:val="69EC4C56"/>
    <w:rsid w:val="69F42D6B"/>
    <w:rsid w:val="6A0C5365"/>
    <w:rsid w:val="6A5C7947"/>
    <w:rsid w:val="6A6D3308"/>
    <w:rsid w:val="6A7F4F7B"/>
    <w:rsid w:val="6A9402CC"/>
    <w:rsid w:val="6AC55297"/>
    <w:rsid w:val="6AF6102C"/>
    <w:rsid w:val="6B114C1A"/>
    <w:rsid w:val="6B747130"/>
    <w:rsid w:val="6B7B5383"/>
    <w:rsid w:val="6B7F0D8F"/>
    <w:rsid w:val="6BB6752A"/>
    <w:rsid w:val="6BB85749"/>
    <w:rsid w:val="6BE31316"/>
    <w:rsid w:val="6C0D7C3B"/>
    <w:rsid w:val="6C1B1768"/>
    <w:rsid w:val="6DAC0B96"/>
    <w:rsid w:val="6DF9485E"/>
    <w:rsid w:val="6E2C5A0D"/>
    <w:rsid w:val="6F5F48E4"/>
    <w:rsid w:val="6F6019D1"/>
    <w:rsid w:val="6F8C77B6"/>
    <w:rsid w:val="6FC32718"/>
    <w:rsid w:val="70252703"/>
    <w:rsid w:val="70543150"/>
    <w:rsid w:val="7076728C"/>
    <w:rsid w:val="707E337E"/>
    <w:rsid w:val="70C715EC"/>
    <w:rsid w:val="7118323A"/>
    <w:rsid w:val="71307C87"/>
    <w:rsid w:val="713D0CB0"/>
    <w:rsid w:val="72863E4F"/>
    <w:rsid w:val="728B3C94"/>
    <w:rsid w:val="72A67657"/>
    <w:rsid w:val="72B91D1B"/>
    <w:rsid w:val="73000CF9"/>
    <w:rsid w:val="73126A27"/>
    <w:rsid w:val="73146673"/>
    <w:rsid w:val="73712B08"/>
    <w:rsid w:val="73C94A09"/>
    <w:rsid w:val="73DC46E0"/>
    <w:rsid w:val="73F03AA8"/>
    <w:rsid w:val="74123FA8"/>
    <w:rsid w:val="74154608"/>
    <w:rsid w:val="741A26D9"/>
    <w:rsid w:val="746D05F1"/>
    <w:rsid w:val="74D27347"/>
    <w:rsid w:val="74E4025B"/>
    <w:rsid w:val="751D07DD"/>
    <w:rsid w:val="75342426"/>
    <w:rsid w:val="755E7366"/>
    <w:rsid w:val="75615004"/>
    <w:rsid w:val="757B1C85"/>
    <w:rsid w:val="76085095"/>
    <w:rsid w:val="76AE4031"/>
    <w:rsid w:val="76B07C6D"/>
    <w:rsid w:val="771D706E"/>
    <w:rsid w:val="77464ED6"/>
    <w:rsid w:val="775537A9"/>
    <w:rsid w:val="78153E8C"/>
    <w:rsid w:val="78343CE1"/>
    <w:rsid w:val="78366B65"/>
    <w:rsid w:val="788C033F"/>
    <w:rsid w:val="78F718E7"/>
    <w:rsid w:val="79237FB0"/>
    <w:rsid w:val="79BE26D1"/>
    <w:rsid w:val="79BE5BBE"/>
    <w:rsid w:val="79C52AA7"/>
    <w:rsid w:val="79E42E56"/>
    <w:rsid w:val="7AF34F4B"/>
    <w:rsid w:val="7B6332DF"/>
    <w:rsid w:val="7B642DC3"/>
    <w:rsid w:val="7B9E0270"/>
    <w:rsid w:val="7C442459"/>
    <w:rsid w:val="7C7B6F55"/>
    <w:rsid w:val="7CAF622F"/>
    <w:rsid w:val="7CC30F06"/>
    <w:rsid w:val="7D327789"/>
    <w:rsid w:val="7D980474"/>
    <w:rsid w:val="7DFD0298"/>
    <w:rsid w:val="7E0F32C2"/>
    <w:rsid w:val="7E1356DA"/>
    <w:rsid w:val="7EE73054"/>
    <w:rsid w:val="7F246244"/>
    <w:rsid w:val="7F321906"/>
    <w:rsid w:val="7F3839CC"/>
    <w:rsid w:val="7FC53A36"/>
    <w:rsid w:val="7FE54E46"/>
    <w:rsid w:val="7FF53094"/>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Lines="200" w:afterLines="100" w:line="560" w:lineRule="exact"/>
      <w:jc w:val="center"/>
      <w:outlineLvl w:val="2"/>
    </w:pPr>
    <w:rPr>
      <w:sz w:val="44"/>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880" w:firstLineChars="200"/>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11</Pages>
  <Words>844</Words>
  <Characters>4815</Characters>
  <Lines>40</Lines>
  <Paragraphs>11</Paragraphs>
  <TotalTime>0</TotalTime>
  <ScaleCrop>false</ScaleCrop>
  <LinksUpToDate>false</LinksUpToDate>
  <CharactersWithSpaces>5648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2017-02-16T16:36:16Z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