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line="0" w:lineRule="atLeast"/>
        <w:jc w:val="center"/>
        <w:rPr>
          <w:rFonts w:asciiTheme="majorEastAsia" w:hAnsiTheme="majorEastAsia" w:eastAsiaTheme="majorEastAsia" w:cstheme="majorEastAsia"/>
          <w:sz w:val="44"/>
          <w:szCs w:val="44"/>
          <w:vertAlign w:val="baseline"/>
        </w:rPr>
      </w:pPr>
      <w:r>
        <w:rPr>
          <w:rFonts w:hint="eastAsia" w:asciiTheme="majorEastAsia" w:hAnsiTheme="majorEastAsia" w:eastAsiaTheme="majorEastAsia" w:cstheme="majorEastAsia"/>
          <w:sz w:val="44"/>
          <w:szCs w:val="44"/>
          <w:vertAlign w:val="baseline"/>
        </w:rPr>
        <w:t>沧州市快递条例</w:t>
      </w:r>
    </w:p>
    <w:p>
      <w:pPr>
        <w:ind w:firstLine="632" w:firstLineChars="200"/>
        <w:rPr>
          <w:rFonts w:ascii="楷体_GB2312" w:hAnsi="楷体_GB2312" w:eastAsia="楷体_GB2312" w:cs="楷体_GB2312"/>
          <w:vertAlign w:val="baseline"/>
        </w:rPr>
      </w:pPr>
      <w:r>
        <w:rPr>
          <w:rFonts w:hint="eastAsia" w:ascii="楷体_GB2312" w:hAnsi="楷体_GB2312" w:eastAsia="楷体_GB2312" w:cs="楷体_GB2312"/>
          <w:vertAlign w:val="baseline"/>
        </w:rPr>
        <w:t>（</w:t>
      </w:r>
      <w:r>
        <w:rPr>
          <w:rFonts w:ascii="楷体_GB2312" w:hAnsi="楷体_GB2312" w:eastAsia="楷体_GB2312" w:cs="楷体_GB2312"/>
          <w:vertAlign w:val="baseline"/>
        </w:rPr>
        <w:t>201</w:t>
      </w:r>
      <w:r>
        <w:rPr>
          <w:rFonts w:hint="eastAsia" w:ascii="楷体_GB2312" w:hAnsi="楷体_GB2312" w:eastAsia="楷体_GB2312" w:cs="楷体_GB2312"/>
          <w:vertAlign w:val="baseline"/>
        </w:rPr>
        <w:t>9年8月27日沧州市第十四届人民代表大会常务</w:t>
      </w:r>
    </w:p>
    <w:p>
      <w:pPr>
        <w:ind w:firstLine="632" w:firstLineChars="200"/>
        <w:rPr>
          <w:rFonts w:hint="eastAsia" w:ascii="楷体_GB2312" w:hAnsi="楷体_GB2312" w:eastAsia="楷体_GB2312" w:cs="楷体_GB2312"/>
          <w:vertAlign w:val="baseline"/>
        </w:rPr>
      </w:pPr>
      <w:r>
        <w:rPr>
          <w:rFonts w:hint="eastAsia" w:ascii="楷体_GB2312" w:hAnsi="楷体_GB2312" w:eastAsia="楷体_GB2312" w:cs="楷体_GB2312"/>
          <w:vertAlign w:val="baseline"/>
        </w:rPr>
        <w:t>委员会第二十一次会议通过，</w:t>
      </w:r>
      <w:r>
        <w:rPr>
          <w:rFonts w:ascii="楷体_GB2312" w:hAnsi="楷体_GB2312" w:eastAsia="楷体_GB2312" w:cs="楷体_GB2312"/>
          <w:vertAlign w:val="baseline"/>
        </w:rPr>
        <w:t>201</w:t>
      </w:r>
      <w:r>
        <w:rPr>
          <w:rFonts w:hint="eastAsia" w:ascii="楷体_GB2312" w:hAnsi="楷体_GB2312" w:eastAsia="楷体_GB2312" w:cs="楷体_GB2312"/>
          <w:vertAlign w:val="baseline"/>
        </w:rPr>
        <w:t>9年9月28日河北省</w:t>
      </w:r>
    </w:p>
    <w:p>
      <w:pPr>
        <w:ind w:firstLine="632" w:firstLineChars="200"/>
        <w:rPr>
          <w:vertAlign w:val="baseline"/>
        </w:rPr>
      </w:pPr>
      <w:r>
        <w:rPr>
          <w:rFonts w:hint="eastAsia" w:ascii="楷体_GB2312" w:hAnsi="楷体_GB2312" w:eastAsia="楷体_GB2312" w:cs="楷体_GB2312"/>
          <w:vertAlign w:val="baseline"/>
        </w:rPr>
        <w:t>第十三届人民代表大会常务委员会第十二次会议批准）</w:t>
      </w:r>
    </w:p>
    <w:p/>
    <w:p>
      <w:pPr>
        <w:ind w:firstLine="632" w:firstLineChars="200"/>
        <w:rPr>
          <w:vertAlign w:val="baseline"/>
        </w:rPr>
      </w:pPr>
      <w:r>
        <w:rPr>
          <w:rFonts w:hint="eastAsia" w:ascii="黑体" w:hAnsi="黑体" w:eastAsia="黑体"/>
          <w:vertAlign w:val="baseline"/>
        </w:rPr>
        <w:t>第一条</w:t>
      </w:r>
      <w:r>
        <w:rPr>
          <w:rFonts w:hint="eastAsia"/>
          <w:vertAlign w:val="baseline"/>
        </w:rPr>
        <w:t xml:space="preserve">  为了促进快递业健康发展，规范快递运营服务，维护用户合法权益，加强对快递业的监督管理，根据《中华人民共和国邮政法》《快递暂行条例》等有关法律法规，结合本市实际，制定本条例。</w:t>
      </w:r>
    </w:p>
    <w:p>
      <w:pPr>
        <w:ind w:firstLine="632" w:firstLineChars="200"/>
        <w:rPr>
          <w:vertAlign w:val="baseline"/>
        </w:rPr>
      </w:pPr>
      <w:r>
        <w:rPr>
          <w:rFonts w:hint="eastAsia" w:ascii="黑体" w:hAnsi="黑体" w:eastAsia="黑体"/>
          <w:vertAlign w:val="baseline"/>
        </w:rPr>
        <w:t>第二条</w:t>
      </w:r>
      <w:r>
        <w:rPr>
          <w:rFonts w:hint="eastAsia"/>
          <w:vertAlign w:val="baseline"/>
        </w:rPr>
        <w:t xml:space="preserve">  本市行政区域内快递业的规划、服务、安全以及监督管理，适用本条例。</w:t>
      </w:r>
    </w:p>
    <w:p>
      <w:pPr>
        <w:ind w:firstLine="632" w:firstLineChars="200"/>
        <w:rPr>
          <w:vertAlign w:val="baseline"/>
        </w:rPr>
      </w:pPr>
      <w:r>
        <w:rPr>
          <w:rFonts w:hint="eastAsia"/>
          <w:vertAlign w:val="baseline"/>
        </w:rPr>
        <w:t>本条例所称快递企业是指经营快递业务的邮政企业和其他快递企业。</w:t>
      </w:r>
    </w:p>
    <w:p>
      <w:pPr>
        <w:ind w:firstLine="632" w:firstLineChars="200"/>
        <w:rPr>
          <w:vertAlign w:val="baseline"/>
        </w:rPr>
      </w:pPr>
      <w:r>
        <w:rPr>
          <w:rFonts w:hint="eastAsia" w:ascii="黑体" w:hAnsi="黑体" w:eastAsia="黑体"/>
          <w:vertAlign w:val="baseline"/>
        </w:rPr>
        <w:t>第三条</w:t>
      </w:r>
      <w:r>
        <w:rPr>
          <w:rFonts w:hint="eastAsia"/>
          <w:vertAlign w:val="baseline"/>
        </w:rPr>
        <w:t xml:space="preserve">  市邮政管理部门负责本市快递业的监督管理工作。</w:t>
      </w:r>
    </w:p>
    <w:p>
      <w:pPr>
        <w:ind w:firstLine="632" w:firstLineChars="200"/>
        <w:rPr>
          <w:vertAlign w:val="baseline"/>
        </w:rPr>
      </w:pPr>
      <w:r>
        <w:rPr>
          <w:rFonts w:hint="eastAsia"/>
          <w:vertAlign w:val="baseline"/>
        </w:rPr>
        <w:t>市、县级人民政府及其有关部门应当按照各自职责，做好相关工作。</w:t>
      </w:r>
    </w:p>
    <w:p>
      <w:pPr>
        <w:ind w:firstLine="632" w:firstLineChars="200"/>
        <w:rPr>
          <w:vertAlign w:val="baseline"/>
        </w:rPr>
      </w:pPr>
      <w:r>
        <w:rPr>
          <w:rFonts w:hint="eastAsia" w:ascii="黑体" w:hAnsi="黑体" w:eastAsia="黑体"/>
          <w:vertAlign w:val="baseline"/>
        </w:rPr>
        <w:t>第四条</w:t>
      </w:r>
      <w:r>
        <w:rPr>
          <w:rFonts w:hint="eastAsia"/>
          <w:vertAlign w:val="baseline"/>
        </w:rPr>
        <w:t xml:space="preserve">  市、县级人民政府应当将快递业发展纳入国民经济和社会发展规划，在国土空间规划中合理安排快递基础设施的布局和建设。</w:t>
      </w:r>
    </w:p>
    <w:p>
      <w:pPr>
        <w:ind w:firstLine="632" w:firstLineChars="200"/>
        <w:rPr>
          <w:vertAlign w:val="baseline"/>
        </w:rPr>
      </w:pPr>
      <w:r>
        <w:rPr>
          <w:rFonts w:hint="eastAsia"/>
          <w:vertAlign w:val="baseline"/>
        </w:rPr>
        <w:t>大型商贸中心、电子商务园区、物流园区等项目的规划与建设，应当统筹考虑快件集散、分拣等基础设施的用地和建设需求。</w:t>
      </w:r>
    </w:p>
    <w:p>
      <w:pPr>
        <w:ind w:firstLine="632" w:firstLineChars="200"/>
        <w:rPr>
          <w:vertAlign w:val="baseline"/>
        </w:rPr>
      </w:pPr>
      <w:r>
        <w:rPr>
          <w:rFonts w:hint="eastAsia"/>
          <w:vertAlign w:val="baseline"/>
        </w:rPr>
        <w:t>支持将旧厂房、仓库和存量土地资源用于发展快递业，建设快递产业园。</w:t>
      </w:r>
    </w:p>
    <w:p>
      <w:pPr>
        <w:ind w:firstLine="632" w:firstLineChars="200"/>
        <w:rPr>
          <w:vertAlign w:val="baseline"/>
        </w:rPr>
      </w:pPr>
      <w:r>
        <w:rPr>
          <w:rFonts w:hint="eastAsia" w:ascii="黑体" w:hAnsi="黑体" w:eastAsia="黑体"/>
          <w:vertAlign w:val="baseline"/>
        </w:rPr>
        <w:t xml:space="preserve">第五条  </w:t>
      </w:r>
      <w:r>
        <w:rPr>
          <w:rFonts w:hint="eastAsia"/>
          <w:vertAlign w:val="baseline"/>
        </w:rPr>
        <w:t>市邮政管理部门应当与市场监管、国家安全、公安、海关、烟草专卖等部门相互配合，建立快递安全信息共享机制，开展联合执法和检查，维护快递业稳定、安全、有序发展。</w:t>
      </w:r>
    </w:p>
    <w:p>
      <w:pPr>
        <w:ind w:firstLine="632" w:firstLineChars="200"/>
        <w:rPr>
          <w:vertAlign w:val="baseline"/>
        </w:rPr>
      </w:pPr>
      <w:r>
        <w:rPr>
          <w:rFonts w:hint="eastAsia" w:ascii="黑体" w:hAnsi="黑体" w:eastAsia="黑体"/>
          <w:vertAlign w:val="baseline"/>
        </w:rPr>
        <w:t xml:space="preserve">第六条  </w:t>
      </w:r>
      <w:r>
        <w:rPr>
          <w:rFonts w:hint="eastAsia"/>
          <w:vertAlign w:val="baseline"/>
        </w:rPr>
        <w:t>市邮政管理部门应当推进快递业诚信体系建设，建立以公众满意度、时限准时率和用户申诉率为核心的快递服务质量测评体系。</w:t>
      </w:r>
    </w:p>
    <w:p>
      <w:pPr>
        <w:ind w:firstLine="632" w:firstLineChars="200"/>
        <w:rPr>
          <w:vertAlign w:val="baseline"/>
        </w:rPr>
      </w:pPr>
      <w:r>
        <w:rPr>
          <w:rFonts w:hint="eastAsia"/>
          <w:vertAlign w:val="baseline"/>
        </w:rPr>
        <w:t>任何单位和个人有权举报违反本条例的行为。</w:t>
      </w:r>
      <w:bookmarkStart w:id="0" w:name="_GoBack"/>
      <w:r>
        <w:rPr>
          <w:rFonts w:hint="eastAsia"/>
          <w:vertAlign w:val="baseline"/>
          <w:lang w:eastAsia="zh-CN"/>
        </w:rPr>
        <w:t>市</w:t>
      </w:r>
      <w:bookmarkEnd w:id="0"/>
      <w:r>
        <w:rPr>
          <w:rFonts w:hint="eastAsia"/>
          <w:vertAlign w:val="baseline"/>
        </w:rPr>
        <w:t>邮政管理部门应当完善举报制度，公布举报方式，及时处理举报事项。</w:t>
      </w:r>
    </w:p>
    <w:p>
      <w:pPr>
        <w:ind w:firstLine="632" w:firstLineChars="200"/>
        <w:rPr>
          <w:rFonts w:hint="eastAsia" w:ascii="黑体" w:hAnsi="黑体" w:eastAsia="黑体" w:cs="黑体"/>
          <w:vertAlign w:val="baseline"/>
        </w:rPr>
      </w:pPr>
      <w:r>
        <w:rPr>
          <w:rFonts w:hint="eastAsia" w:ascii="黑体" w:hAnsi="黑体" w:eastAsia="黑体" w:cs="黑体"/>
          <w:vertAlign w:val="baseline"/>
        </w:rPr>
        <w:t xml:space="preserve">第七条  </w:t>
      </w:r>
      <w:r>
        <w:rPr>
          <w:rFonts w:hint="eastAsia"/>
          <w:vertAlign w:val="baseline"/>
        </w:rPr>
        <w:t>快递机动车辆属于民生保障车辆。</w:t>
      </w:r>
    </w:p>
    <w:p>
      <w:pPr>
        <w:ind w:firstLine="632" w:firstLineChars="200"/>
        <w:rPr>
          <w:vertAlign w:val="baseline"/>
        </w:rPr>
      </w:pPr>
      <w:r>
        <w:rPr>
          <w:rFonts w:hint="eastAsia"/>
          <w:vertAlign w:val="baseline"/>
        </w:rPr>
        <w:t>经市邮政管理部门统一编号和标识的快递机动车辆，由公安机关交通管理部门颁发通行证，允许其在重污染天气应急响应时，不受车号限行限制。</w:t>
      </w:r>
    </w:p>
    <w:p>
      <w:pPr>
        <w:ind w:firstLine="632" w:firstLineChars="200"/>
        <w:rPr>
          <w:vertAlign w:val="baseline"/>
        </w:rPr>
      </w:pPr>
      <w:r>
        <w:rPr>
          <w:rFonts w:hint="eastAsia"/>
          <w:vertAlign w:val="baseline"/>
        </w:rPr>
        <w:t>市邮政管理部门应当会同市公安机关交通管理部门和市交通运输管理部门加强对专用电动三轮车等各类快递服务车辆的管理，并制定管理办法。</w:t>
      </w:r>
    </w:p>
    <w:p>
      <w:pPr>
        <w:ind w:firstLine="632" w:firstLineChars="200"/>
        <w:rPr>
          <w:vertAlign w:val="baseline"/>
        </w:rPr>
      </w:pPr>
      <w:r>
        <w:rPr>
          <w:rFonts w:hint="eastAsia" w:ascii="黑体" w:hAnsi="黑体" w:eastAsia="黑体" w:cs="黑体"/>
          <w:vertAlign w:val="baseline"/>
        </w:rPr>
        <w:t xml:space="preserve">第八条  </w:t>
      </w:r>
      <w:r>
        <w:rPr>
          <w:rFonts w:hint="eastAsia"/>
          <w:vertAlign w:val="baseline"/>
        </w:rPr>
        <w:t>机关、学校和企事业单位的办公场所，以及商业楼宇、住宅区、工业区等封闭管理场所的物业服务单位，应当为快递从业人员提供临时停车、派送等便利。</w:t>
      </w:r>
    </w:p>
    <w:p>
      <w:pPr>
        <w:ind w:firstLine="632" w:firstLineChars="200"/>
        <w:rPr>
          <w:vertAlign w:val="baseline"/>
        </w:rPr>
      </w:pPr>
      <w:r>
        <w:rPr>
          <w:rFonts w:hint="eastAsia" w:ascii="黑体" w:hAnsi="黑体" w:eastAsia="黑体"/>
          <w:vertAlign w:val="baseline"/>
        </w:rPr>
        <w:t>第九条</w:t>
      </w:r>
      <w:r>
        <w:rPr>
          <w:rFonts w:hint="eastAsia"/>
          <w:vertAlign w:val="baseline"/>
        </w:rPr>
        <w:t xml:space="preserve">  快递行业协会组织应当依照法律法规及其章程规定，制定行业规范，加强行业自律，维护会员合法权益，提高快递企业的经营管理水平和从业人员的业务素质。</w:t>
      </w:r>
    </w:p>
    <w:p>
      <w:pPr>
        <w:ind w:firstLine="632" w:firstLineChars="200"/>
        <w:rPr>
          <w:vertAlign w:val="baseline"/>
        </w:rPr>
      </w:pPr>
      <w:r>
        <w:rPr>
          <w:rFonts w:hint="eastAsia" w:ascii="黑体" w:hAnsi="黑体" w:eastAsia="黑体"/>
          <w:vertAlign w:val="baseline"/>
        </w:rPr>
        <w:t>第十条</w:t>
      </w:r>
      <w:r>
        <w:rPr>
          <w:rFonts w:hint="eastAsia"/>
          <w:vertAlign w:val="baseline"/>
        </w:rPr>
        <w:t xml:space="preserve">  快递企业应当按照有关法律法规的规定与从业人员签订劳动合同，保障从业人员休息休假、工资薪酬、社会保障等基本权益，同时对从业人员加强职业操守、服务规范、作业规范、安全生产、车辆安全驾驶等方面的教育和培训。</w:t>
      </w:r>
    </w:p>
    <w:p>
      <w:pPr>
        <w:ind w:firstLine="632" w:firstLineChars="200"/>
        <w:rPr>
          <w:vertAlign w:val="baseline"/>
        </w:rPr>
      </w:pPr>
      <w:r>
        <w:rPr>
          <w:rFonts w:hint="eastAsia" w:ascii="黑体" w:hAnsi="黑体" w:eastAsia="黑体"/>
          <w:vertAlign w:val="baseline"/>
        </w:rPr>
        <w:t>第十一条</w:t>
      </w:r>
      <w:r>
        <w:rPr>
          <w:rFonts w:hint="eastAsia"/>
          <w:vertAlign w:val="baseline"/>
        </w:rPr>
        <w:t xml:space="preserve">  经营快递业务应当依法取得快递业务经营许可；未经许可，任何公民、法人或者其他组织不得经营快递业务。</w:t>
      </w:r>
    </w:p>
    <w:p>
      <w:pPr>
        <w:ind w:firstLine="632" w:firstLineChars="200"/>
        <w:rPr>
          <w:vertAlign w:val="baseline"/>
        </w:rPr>
      </w:pPr>
      <w:r>
        <w:rPr>
          <w:rFonts w:hint="eastAsia"/>
          <w:vertAlign w:val="baseline"/>
        </w:rPr>
        <w:t>快递企业设立分公司、营业部等非法人分支机构的，应当取得分支机构名录。</w:t>
      </w:r>
    </w:p>
    <w:p>
      <w:pPr>
        <w:ind w:firstLine="632" w:firstLineChars="200"/>
        <w:rPr>
          <w:vertAlign w:val="baseline"/>
        </w:rPr>
      </w:pPr>
      <w:r>
        <w:rPr>
          <w:rFonts w:hint="eastAsia" w:ascii="黑体" w:hAnsi="黑体" w:eastAsia="黑体"/>
          <w:vertAlign w:val="baseline"/>
        </w:rPr>
        <w:t>第十二条</w:t>
      </w:r>
      <w:r>
        <w:rPr>
          <w:rFonts w:hint="eastAsia"/>
          <w:vertAlign w:val="baseline"/>
        </w:rPr>
        <w:t xml:space="preserve">   快递企业或者其分支机构可以在乡镇（街道）、村（社区）、学校等特定区域直接设立或者合作开办快递末端网点，并应当自开办之日起20日内到市邮政管理部门备案。</w:t>
      </w:r>
    </w:p>
    <w:p>
      <w:pPr>
        <w:ind w:firstLine="632" w:firstLineChars="200"/>
        <w:rPr>
          <w:vertAlign w:val="baseline"/>
        </w:rPr>
      </w:pPr>
      <w:r>
        <w:rPr>
          <w:rFonts w:hint="eastAsia"/>
          <w:vertAlign w:val="baseline"/>
        </w:rPr>
        <w:t>快递末端网点经营多个快递品牌的，由各快递企业（分支机构）分别向市邮政管理部门进行备案。</w:t>
      </w:r>
    </w:p>
    <w:p>
      <w:pPr>
        <w:ind w:firstLine="632" w:firstLineChars="200"/>
        <w:rPr>
          <w:vertAlign w:val="baseline"/>
        </w:rPr>
      </w:pPr>
      <w:r>
        <w:rPr>
          <w:rFonts w:hint="eastAsia" w:ascii="黑体" w:hAnsi="黑体" w:eastAsia="黑体"/>
          <w:vertAlign w:val="baseline"/>
        </w:rPr>
        <w:t>第十三条</w:t>
      </w:r>
      <w:r>
        <w:rPr>
          <w:rFonts w:hint="eastAsia"/>
          <w:vertAlign w:val="baseline"/>
        </w:rPr>
        <w:t xml:space="preserve">  快递企业应当积极落实绿色发展理念，应用新型包装技术，使用环保材料，完善包装回收利用体系，实现包装绿色化、减量化和可循环。</w:t>
      </w:r>
    </w:p>
    <w:p>
      <w:pPr>
        <w:ind w:firstLine="632" w:firstLineChars="200"/>
        <w:rPr>
          <w:vertAlign w:val="baseline"/>
        </w:rPr>
      </w:pPr>
      <w:r>
        <w:rPr>
          <w:rFonts w:hint="eastAsia"/>
          <w:vertAlign w:val="baseline"/>
        </w:rPr>
        <w:t>鼓励快递企业使用新能源车辆进行快件运输和收投服务，建立绿色节能低碳运营管理流程和机制。</w:t>
      </w:r>
    </w:p>
    <w:p>
      <w:pPr>
        <w:ind w:firstLine="632" w:firstLineChars="200"/>
        <w:rPr>
          <w:vertAlign w:val="baseline"/>
        </w:rPr>
      </w:pPr>
      <w:r>
        <w:rPr>
          <w:rFonts w:hint="eastAsia" w:ascii="黑体" w:hAnsi="黑体" w:eastAsia="黑体"/>
          <w:vertAlign w:val="baseline"/>
        </w:rPr>
        <w:t>第十四条</w:t>
      </w:r>
      <w:r>
        <w:rPr>
          <w:rFonts w:hint="eastAsia"/>
          <w:vertAlign w:val="baseline"/>
        </w:rPr>
        <w:t xml:space="preserve">  快递企业应当在营业场所公示或者以其他方式向社会公布其服务种类、服务时限、服务价格、投递范围、损失赔偿、投诉处理等服务承诺事项。服务承诺事项发生变更的，应当及时发布服务提示公告。</w:t>
      </w:r>
    </w:p>
    <w:p>
      <w:pPr>
        <w:ind w:firstLine="632" w:firstLineChars="200"/>
        <w:rPr>
          <w:vertAlign w:val="baseline"/>
        </w:rPr>
      </w:pPr>
      <w:r>
        <w:rPr>
          <w:rFonts w:hint="eastAsia" w:ascii="黑体" w:hAnsi="黑体" w:eastAsia="黑体"/>
          <w:vertAlign w:val="baseline"/>
        </w:rPr>
        <w:t>第十五条</w:t>
      </w:r>
      <w:r>
        <w:rPr>
          <w:rFonts w:hint="eastAsia"/>
          <w:vertAlign w:val="baseline"/>
        </w:rPr>
        <w:t xml:space="preserve">  快递企业按照服务时限和投递范围实行两次免费投递。因企业内部误收投递范围以外的快件所产生的转投费用，不得由寄件人或者收件人承担。</w:t>
      </w:r>
    </w:p>
    <w:p>
      <w:pPr>
        <w:ind w:firstLine="632" w:firstLineChars="200"/>
        <w:rPr>
          <w:vertAlign w:val="baseline"/>
        </w:rPr>
      </w:pPr>
      <w:r>
        <w:rPr>
          <w:rFonts w:hint="eastAsia"/>
          <w:vertAlign w:val="baseline"/>
        </w:rPr>
        <w:t>因收件人或者代收人原因，经两次免费投递后尚未投交的快件，收件人仍需投递的，快递企业可以额外收取投递费用，但应当事先告知收件人收费标准。</w:t>
      </w:r>
    </w:p>
    <w:p>
      <w:pPr>
        <w:ind w:firstLine="632" w:firstLineChars="200"/>
        <w:rPr>
          <w:vertAlign w:val="baseline"/>
        </w:rPr>
      </w:pPr>
      <w:r>
        <w:rPr>
          <w:rFonts w:hint="eastAsia" w:ascii="黑体" w:hAnsi="黑体" w:eastAsia="黑体"/>
          <w:vertAlign w:val="baseline"/>
        </w:rPr>
        <w:t>第十六条</w:t>
      </w:r>
      <w:r>
        <w:rPr>
          <w:rFonts w:hint="eastAsia"/>
          <w:vertAlign w:val="baseline"/>
        </w:rPr>
        <w:t xml:space="preserve">  快递企业应当在承诺的服务时限内完成快件的投递。同城快件超过承诺时限3日、省内异地和省际快件超过承诺时限7日视为彻底延误，快递企业应当根据有关规定予以赔偿。</w:t>
      </w:r>
    </w:p>
    <w:p>
      <w:pPr>
        <w:ind w:firstLine="632" w:firstLineChars="200"/>
        <w:rPr>
          <w:vertAlign w:val="baseline"/>
        </w:rPr>
      </w:pPr>
      <w:r>
        <w:rPr>
          <w:rFonts w:hint="eastAsia" w:ascii="黑体" w:hAnsi="黑体" w:eastAsia="黑体"/>
          <w:vertAlign w:val="baseline"/>
        </w:rPr>
        <w:t>第十七条</w:t>
      </w:r>
      <w:r>
        <w:rPr>
          <w:rFonts w:hint="eastAsia"/>
          <w:vertAlign w:val="baseline"/>
        </w:rPr>
        <w:t xml:space="preserve">  快递企业在分拣作业时应当按照行业标准进行操作，不得野蛮分拣，严禁抛扔、踩踏或者以其他方式造成快件损毁。</w:t>
      </w:r>
    </w:p>
    <w:p>
      <w:pPr>
        <w:ind w:firstLine="632" w:firstLineChars="200"/>
        <w:rPr>
          <w:vertAlign w:val="baseline"/>
        </w:rPr>
      </w:pPr>
      <w:r>
        <w:rPr>
          <w:rFonts w:hint="eastAsia" w:ascii="黑体" w:hAnsi="黑体" w:eastAsia="黑体"/>
          <w:vertAlign w:val="baseline"/>
        </w:rPr>
        <w:t>第十八条</w:t>
      </w:r>
      <w:r>
        <w:rPr>
          <w:rFonts w:hint="eastAsia"/>
          <w:vertAlign w:val="baseline"/>
        </w:rPr>
        <w:t xml:space="preserve">  快递企业应当为从业人员提供具有组织标识的服装和工号牌，并要求其提供服务时统一穿着和佩带。</w:t>
      </w:r>
    </w:p>
    <w:p>
      <w:pPr>
        <w:ind w:firstLine="632" w:firstLineChars="200"/>
        <w:rPr>
          <w:vertAlign w:val="baseline"/>
        </w:rPr>
      </w:pPr>
      <w:r>
        <w:rPr>
          <w:rFonts w:hint="eastAsia"/>
          <w:vertAlign w:val="baseline"/>
        </w:rPr>
        <w:t>从业人员在提供服务时应当文明服务，使用礼貌用语。</w:t>
      </w:r>
    </w:p>
    <w:p>
      <w:pPr>
        <w:ind w:firstLine="632" w:firstLineChars="200"/>
        <w:rPr>
          <w:vertAlign w:val="baseline"/>
        </w:rPr>
      </w:pPr>
      <w:r>
        <w:rPr>
          <w:rFonts w:hint="eastAsia" w:ascii="黑体" w:hAnsi="黑体" w:eastAsia="黑体"/>
          <w:vertAlign w:val="baseline"/>
        </w:rPr>
        <w:t>第十九条</w:t>
      </w:r>
      <w:r>
        <w:rPr>
          <w:rFonts w:hint="eastAsia"/>
          <w:vertAlign w:val="baseline"/>
        </w:rPr>
        <w:t xml:space="preserve">  投递人员应当将快件投递到约定的收件地址、收件人或者收件人指定的代收人，并告知收件人或者代收人当面验收。收件人或者代收人有权当面验收。</w:t>
      </w:r>
    </w:p>
    <w:p>
      <w:pPr>
        <w:ind w:firstLine="632" w:firstLineChars="200"/>
        <w:rPr>
          <w:vertAlign w:val="baseline"/>
        </w:rPr>
      </w:pPr>
      <w:r>
        <w:rPr>
          <w:rFonts w:hint="eastAsia"/>
          <w:vertAlign w:val="baseline"/>
        </w:rPr>
        <w:t>当收件人本人无法签收时，投递人员经收件人（寄件人）允许后，可以采用代收方式，并应当告知代收人的代收责任。若产生代收费用，应当事先告知收件人。</w:t>
      </w:r>
    </w:p>
    <w:p>
      <w:pPr>
        <w:ind w:firstLine="632" w:firstLineChars="200"/>
        <w:rPr>
          <w:vertAlign w:val="baseline"/>
        </w:rPr>
      </w:pPr>
      <w:r>
        <w:rPr>
          <w:rFonts w:hint="eastAsia" w:ascii="黑体" w:hAnsi="黑体" w:eastAsia="黑体"/>
          <w:vertAlign w:val="baseline"/>
        </w:rPr>
        <w:t xml:space="preserve">第二十条  </w:t>
      </w:r>
      <w:r>
        <w:rPr>
          <w:rFonts w:hint="eastAsia"/>
          <w:vertAlign w:val="baseline"/>
        </w:rPr>
        <w:t>鼓励和支持在住宅小区、商业楼宇、学校、机关等场所设置智能快件箱或者将传统信报箱更新为智能快件箱。</w:t>
      </w:r>
    </w:p>
    <w:p>
      <w:pPr>
        <w:ind w:firstLine="632" w:firstLineChars="200"/>
        <w:rPr>
          <w:vertAlign w:val="baseline"/>
        </w:rPr>
      </w:pPr>
      <w:r>
        <w:rPr>
          <w:rFonts w:hint="eastAsia"/>
          <w:vertAlign w:val="baseline"/>
        </w:rPr>
        <w:t>智能快件箱运营企业应当向市邮政管理部门备案，并报送设备设置场所、使用情况等运营信息。</w:t>
      </w:r>
    </w:p>
    <w:p>
      <w:pPr>
        <w:ind w:firstLine="632" w:firstLineChars="200"/>
        <w:rPr>
          <w:vertAlign w:val="baseline"/>
        </w:rPr>
      </w:pPr>
      <w:r>
        <w:rPr>
          <w:rFonts w:hint="eastAsia" w:ascii="黑体" w:hAnsi="黑体" w:eastAsia="黑体"/>
          <w:vertAlign w:val="baseline"/>
        </w:rPr>
        <w:t>第二十一条</w:t>
      </w:r>
      <w:r>
        <w:rPr>
          <w:rFonts w:hint="eastAsia"/>
          <w:vertAlign w:val="baseline"/>
        </w:rPr>
        <w:t xml:space="preserve">  快递企业、智能快件箱运营企业及其从业人员应当保护用户信息安全和通信秘密，不得以任何方式泄露用户信息，不得向其发送与快递服务无关的商业广告。</w:t>
      </w:r>
    </w:p>
    <w:p>
      <w:pPr>
        <w:ind w:firstLine="632" w:firstLineChars="200"/>
        <w:rPr>
          <w:vertAlign w:val="baseline"/>
        </w:rPr>
      </w:pPr>
      <w:r>
        <w:rPr>
          <w:rFonts w:hint="eastAsia" w:ascii="黑体" w:hAnsi="黑体" w:eastAsia="黑体"/>
          <w:vertAlign w:val="baseline"/>
        </w:rPr>
        <w:t>第二十二条</w:t>
      </w:r>
      <w:r>
        <w:rPr>
          <w:rFonts w:hint="eastAsia"/>
          <w:vertAlign w:val="baseline"/>
        </w:rPr>
        <w:t xml:space="preserve">  快递企业应当按照《寄递企业安全防范要求》建立治安保卫工作制度，对本企业的寄递物流安全承担主体责任，严格执行收寄验视制度，加强安全和应急管理。</w:t>
      </w:r>
    </w:p>
    <w:p>
      <w:pPr>
        <w:ind w:firstLine="632" w:firstLineChars="200"/>
        <w:rPr>
          <w:vertAlign w:val="baseline"/>
        </w:rPr>
      </w:pPr>
      <w:r>
        <w:rPr>
          <w:rFonts w:hint="eastAsia" w:ascii="黑体" w:hAnsi="黑体" w:eastAsia="黑体"/>
          <w:vertAlign w:val="baseline"/>
        </w:rPr>
        <w:t xml:space="preserve">第二十三条  </w:t>
      </w:r>
      <w:r>
        <w:rPr>
          <w:rFonts w:hint="eastAsia"/>
          <w:vertAlign w:val="baseline"/>
        </w:rPr>
        <w:t>违反本条例第十二条规定，未向市邮政管理部门备案的，由市邮政管理部门责令改正，可以处以五千元以上一万元以下罚款；情节严重的，处以两万元以上五万元以下罚款，并可以责令停业整顿。</w:t>
      </w:r>
    </w:p>
    <w:p>
      <w:pPr>
        <w:ind w:firstLine="632" w:firstLineChars="200"/>
        <w:rPr>
          <w:vertAlign w:val="baseline"/>
        </w:rPr>
      </w:pPr>
      <w:r>
        <w:rPr>
          <w:rFonts w:hint="eastAsia" w:ascii="黑体" w:hAnsi="黑体" w:eastAsia="黑体"/>
          <w:vertAlign w:val="baseline"/>
        </w:rPr>
        <w:t xml:space="preserve">第二十四条  </w:t>
      </w:r>
      <w:r>
        <w:rPr>
          <w:rFonts w:hint="eastAsia"/>
          <w:vertAlign w:val="baseline"/>
        </w:rPr>
        <w:t>违反本条例第十七条规定，存在抛扔、踩踏等野蛮分拣行为的，由市邮政管理部门责令改正，处以一万元罚款；造成快件损毁的，由市邮政管理部门责令改正，处以一万元以上三万元以下罚款。</w:t>
      </w:r>
    </w:p>
    <w:p>
      <w:pPr>
        <w:ind w:firstLine="632" w:firstLineChars="200"/>
        <w:rPr>
          <w:vertAlign w:val="baseline"/>
        </w:rPr>
      </w:pPr>
      <w:r>
        <w:rPr>
          <w:rFonts w:hint="eastAsia" w:ascii="黑体" w:hAnsi="黑体" w:eastAsia="黑体"/>
          <w:vertAlign w:val="baseline"/>
        </w:rPr>
        <w:t xml:space="preserve">第二十五条  </w:t>
      </w:r>
      <w:r>
        <w:rPr>
          <w:rFonts w:hint="eastAsia"/>
          <w:vertAlign w:val="baseline"/>
        </w:rPr>
        <w:t>违反本条例第十八条规定，快递企业未提供具有组织标识的服装和工号牌或者其从业人员未按规定统一着装和佩戴工号牌的，由市邮政管理部门责令限期改正；逾期未改正的，对快递企业处以五千元罚款。</w:t>
      </w:r>
    </w:p>
    <w:p>
      <w:pPr>
        <w:ind w:firstLine="632" w:firstLineChars="200"/>
        <w:rPr>
          <w:vertAlign w:val="baseline"/>
        </w:rPr>
      </w:pPr>
      <w:r>
        <w:rPr>
          <w:rFonts w:hint="eastAsia" w:ascii="黑体" w:hAnsi="黑体" w:eastAsia="黑体"/>
          <w:vertAlign w:val="baseline"/>
        </w:rPr>
        <w:t>第二十六条</w:t>
      </w:r>
      <w:r>
        <w:rPr>
          <w:rFonts w:hint="eastAsia"/>
          <w:vertAlign w:val="baseline"/>
        </w:rPr>
        <w:t xml:space="preserve">  其他违反本条例规定的行为，本条例未作出处罚规定的，依照相关法律、法规、规章的规定执行。</w:t>
      </w:r>
    </w:p>
    <w:p>
      <w:pPr>
        <w:ind w:firstLine="632" w:firstLineChars="200"/>
        <w:rPr>
          <w:rFonts w:hint="eastAsia"/>
          <w:vertAlign w:val="baseline"/>
        </w:rPr>
      </w:pPr>
      <w:r>
        <w:rPr>
          <w:rFonts w:hint="eastAsia" w:ascii="黑体" w:hAnsi="黑体" w:eastAsia="黑体"/>
          <w:vertAlign w:val="baseline"/>
        </w:rPr>
        <w:t>第二十七条</w:t>
      </w:r>
      <w:r>
        <w:rPr>
          <w:rFonts w:hint="eastAsia"/>
          <w:vertAlign w:val="baseline"/>
        </w:rPr>
        <w:t xml:space="preserve">  本条例自2020年1月1日起施行。</w:t>
      </w:r>
    </w:p>
    <w:p>
      <w:pPr>
        <w:ind w:firstLine="632" w:firstLineChars="200"/>
      </w:pPr>
    </w:p>
    <w:sectPr>
      <w:footerReference r:id="rId3" w:type="default"/>
      <w:pgSz w:w="11906" w:h="16838"/>
      <w:pgMar w:top="2098" w:right="1531" w:bottom="1984" w:left="1531" w:header="851" w:footer="992"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path/>
          <v:fill on="f" focussize="0,0"/>
          <v:stroke on="f" weight="0.5pt" joinstyle="miter"/>
          <v:imagedata o:title=""/>
          <o:lock v:ext="edit"/>
          <v:textbox inset="0mm,0mm,0mm,0mm" style="mso-fit-shape-to-text:t;">
            <w:txbxContent>
              <w:p>
                <w:pPr>
                  <w:pStyle w:val="2"/>
                  <w:rPr>
                    <w:vertAlign w:val="baseline"/>
                  </w:rPr>
                </w:pPr>
                <w:r>
                  <w:rPr>
                    <w:rFonts w:hint="eastAsia"/>
                    <w:sz w:val="28"/>
                    <w:szCs w:val="28"/>
                    <w:vertAlign w:val="baseline"/>
                  </w:rPr>
                  <w:fldChar w:fldCharType="begin"/>
                </w:r>
                <w:r>
                  <w:rPr>
                    <w:rFonts w:hint="eastAsia"/>
                    <w:sz w:val="28"/>
                    <w:szCs w:val="28"/>
                    <w:vertAlign w:val="baseline"/>
                  </w:rPr>
                  <w:instrText xml:space="preserve"> PAGE  \* MERGEFORMAT </w:instrText>
                </w:r>
                <w:r>
                  <w:rPr>
                    <w:rFonts w:hint="eastAsia"/>
                    <w:sz w:val="28"/>
                    <w:szCs w:val="28"/>
                    <w:vertAlign w:val="baseline"/>
                  </w:rPr>
                  <w:fldChar w:fldCharType="separate"/>
                </w:r>
                <w:r>
                  <w:rPr>
                    <w:sz w:val="28"/>
                    <w:szCs w:val="28"/>
                    <w:vertAlign w:val="baseline"/>
                  </w:rPr>
                  <w:t>3</w:t>
                </w:r>
                <w:r>
                  <w:rPr>
                    <w:rFonts w:hint="eastAsia"/>
                    <w:sz w:val="28"/>
                    <w:szCs w:val="28"/>
                    <w:vertAlign w:val="baseline"/>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CAD4EAD"/>
    <w:rsid w:val="000A3F11"/>
    <w:rsid w:val="001C488A"/>
    <w:rsid w:val="004C2075"/>
    <w:rsid w:val="00656AAD"/>
    <w:rsid w:val="008215BB"/>
    <w:rsid w:val="009E50BA"/>
    <w:rsid w:val="00B97D79"/>
    <w:rsid w:val="00C30922"/>
    <w:rsid w:val="00C657EF"/>
    <w:rsid w:val="029133EE"/>
    <w:rsid w:val="039039C0"/>
    <w:rsid w:val="06002F81"/>
    <w:rsid w:val="07556AA2"/>
    <w:rsid w:val="0A8C3AF3"/>
    <w:rsid w:val="10D23258"/>
    <w:rsid w:val="184247C1"/>
    <w:rsid w:val="1B0865D5"/>
    <w:rsid w:val="1BB42E45"/>
    <w:rsid w:val="24396BAA"/>
    <w:rsid w:val="245554DE"/>
    <w:rsid w:val="25B56B54"/>
    <w:rsid w:val="300B64D0"/>
    <w:rsid w:val="35B86114"/>
    <w:rsid w:val="365C1EAC"/>
    <w:rsid w:val="37F702D2"/>
    <w:rsid w:val="386B14EB"/>
    <w:rsid w:val="39FD2918"/>
    <w:rsid w:val="3AD96D93"/>
    <w:rsid w:val="3CAD4EAD"/>
    <w:rsid w:val="436E5EFB"/>
    <w:rsid w:val="43D53B32"/>
    <w:rsid w:val="472940B2"/>
    <w:rsid w:val="4759576D"/>
    <w:rsid w:val="481E6265"/>
    <w:rsid w:val="4F79280B"/>
    <w:rsid w:val="66430BA7"/>
    <w:rsid w:val="668E4419"/>
    <w:rsid w:val="70A13A91"/>
    <w:rsid w:val="743E374F"/>
    <w:rsid w:val="7CD73B33"/>
    <w:rsid w:val="7F37045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bCs/>
      <w:color w:val="000000"/>
      <w:sz w:val="32"/>
      <w:szCs w:val="32"/>
      <w:vertAlign w:val="superscript"/>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 w:type="paragraph" w:customStyle="1" w:styleId="7">
    <w:name w:val="Char Char Char1 Char"/>
    <w:basedOn w:val="1"/>
    <w:qFormat/>
    <w:uiPriority w:val="0"/>
    <w:pPr>
      <w:spacing w:line="360" w:lineRule="auto"/>
      <w:ind w:firstLine="200" w:firstLineChars="200"/>
    </w:pPr>
    <w:rPr>
      <w:rFonts w:eastAsia="宋体"/>
      <w:sz w:val="21"/>
      <w:szCs w:val="20"/>
    </w:rPr>
  </w:style>
  <w:style w:type="paragraph"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2484</Words>
  <Characters>116</Characters>
  <Lines>1</Lines>
  <Paragraphs>5</Paragraphs>
  <TotalTime>11</TotalTime>
  <ScaleCrop>false</ScaleCrop>
  <LinksUpToDate>false</LinksUpToDate>
  <CharactersWithSpaces>2595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2019-04-09T01:34:00Z</dcterms:created>
  <dc:creator>Administrator</dc:creator>
  <cp:lastModifiedBy>Administrator</cp:lastModifiedBy>
  <cp:lastPrinted>2018-12-24T01:06:00Z</cp:lastPrinted>
  <dcterms:modified xsi:type="dcterms:W3CDTF">2019-10-11T01:24:25Z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