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河北省城市地下管网条例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仿宋_GB2312" w:hAnsi="仿宋_GB2312" w:eastAsia="仿宋_GB2312" w:cs="仿宋_GB2312"/>
          <w:sz w:val="32"/>
          <w:szCs w:val="32"/>
        </w:rPr>
      </w:pPr>
      <w:r>
        <w:rPr>
          <w:rFonts w:hint="eastAsia" w:ascii="楷体_GB2312" w:hAnsi="楷体_GB2312" w:eastAsia="楷体_GB2312" w:cs="楷体_GB2312"/>
          <w:sz w:val="32"/>
          <w:szCs w:val="32"/>
        </w:rPr>
        <w:t>（2015年5月29日河北省第十二届人民代表大会常务委员会第十五次会议通过）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为了加强城市地下管网管理，合理利用地下空间资源，保障地下管网的有序建设和安全运行，根据有关法律、行政法规，结合本省实际，制定本条例。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本省城市规划区内地下管网的规划、建设、运行维护及其信息档案管理，适用本条例。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本条例所称城市地下管网，包括城市地下管线和综合管廊。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本条例所称地下管线是指城市地面以下用于供水、排水、燃气、热力、电力、通信、广播电视、交通信号、工业等用途的管线及其附属设施。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本条例所称综合管廊，是指实施统一规划、设计、施工和维护，建于城市地面以下用于容纳多种公共设施管线的地下通道及其附属设施。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城市地下管网规划、建设和管理，应当遵循科学规划、统筹建设、信息共享、动态监管、安全运行、落实责任的原则。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城市地下管网的建设应当严格执行有关法律、法规的规定，确保工程质量。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省人民政府住房城乡建设主管部门负责全省城市地下管网的规划、建设、运行维护及其信息档案管理等活动的指导监督工作。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设区的市、县（市）人民政府应当成立城市地下管网领导协调机构，确定城市地下管网综合管理部门，负责城市地下管网的统一管理工作。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供水、排水、燃气、热力、电力、通信、广播电视、交通信号、工业等城市地下管线行业主管部门，按照各自的职责做好城市地下管线的相关管理工作。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设区的市、县（市）人民政府应当统筹规划城市地面建设和地下空间开发，将城市地下管网建设改造纳入国民经济和社会发展规划。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设区的市、县（市）人民政府应当加强城市地下管网信息综合管理工作，安排必要的资金建设综合管理信息系统，并确保其有效运行。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城市地下管线产权单位和由政府投资建设的城市地下管线管理使用单位（以下统称城市地下管线权属单位），负责所属城市地下管线的日常管理和维护，确保管线安全运行。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设区的市、县（市）人民政府应当鼓励和支持城市地下管网的科学技术研究，推广新技术、新材料、新工艺和新设备，提高城市地下管网的规划、建设和管理水平。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第二章　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设区的市、县（市）人民政府城市地下管线行业主管部门应当会同同级人民政府城乡规划主管部门，根据本行业发展规划，组织编制城市地下管线专项规划。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设区的市、县（市）人民政府城乡规划主管部门根据城市总体规划，组织编制城市地下管网综合规划，提出地下管线、综合管廊控制要求。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城市地下管网综合规划和地下管线专项规划报设区的市、县（市）人民政府批准后实施。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编制城市地下管网综合规划，应当根据城市规划确定的人口规模、用地布局、产业布局、行业发展等需求设计相应容量的管线，并与地下空间开发利用、道路交通、人防等规划相衔接。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20"/>
          <w:sz w:val="32"/>
          <w:szCs w:val="32"/>
        </w:rPr>
      </w:pPr>
      <w:r>
        <w:rPr>
          <w:rFonts w:hint="eastAsia" w:ascii="黑体" w:hAnsi="黑体" w:eastAsia="黑体" w:cs="黑体"/>
          <w:spacing w:val="-20"/>
          <w:sz w:val="32"/>
          <w:szCs w:val="32"/>
        </w:rPr>
        <w:t>第十一条</w:t>
      </w:r>
      <w:r>
        <w:rPr>
          <w:rFonts w:hint="eastAsia" w:ascii="仿宋_GB2312" w:hAnsi="仿宋_GB2312" w:eastAsia="仿宋_GB2312" w:cs="仿宋_GB2312"/>
          <w:spacing w:val="-20"/>
          <w:sz w:val="32"/>
          <w:szCs w:val="32"/>
        </w:rPr>
        <w:t>　各类城市地下管线的布局、敷设应当符合城市地下管网综合规划、地下管线专项规划和有关技术标准、规范的要求。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在中心城区不得规划新建生产经营性危险化学品输送管线；在其他地区规划新建的危险化学品输送管线，不得在穿越其他城市地下管线时形成密闭空间，且距离应当满足有关技术标准、规范要求。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城市地下管线工程建设应当符合城市地下管网综合规划和地下管线专项规划，并履行规划审批手续。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建设单位新建、改建、扩建城市地下管线，应当向所在地人民政府城乡规划主管部门申请办理建设工程规划许可证。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与城市道路同步建设的城市地下管线工程，应当与道路建设工程一并办理建设工程规划许可证。城市地下管线工程占用尚未形成的城市道路或者城市道路以外用地的，应当依据城市地下管网综合规划，并征得土地权属单位同意后再办理建设工程规划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建设单位在申请领取建设工程规划许可证前，应当查询施工地段的地下管线工程档案，取得该施工地段地下管线现状资料。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无城市地下管线现状资料或者不能确认城市地下管线准确位置的区域，建设单位应当委托具有相应资质的测绘单位探测查明地下管线分布情况，并将探测查明的地下管线资料报送所在地人民政府城乡规划主管部门。所在地人民政府城乡规划主管部门应当及时抄告城市地下管网综合管理部门和城建档案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城市地下管线工程开工前，建设单位应当委托具有相应资质的测绘单位进行放线，并接受所在地人民政府城乡规划主管部门的监督检查。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城市地下管线工程覆土前，建设单位应当委托具有相应资质的测绘单位进行竣工测量，形成准确的竣工测量数据文件和工程测量图等资料，并向所在地人民政府城乡规划主管部门申请规划核实。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未经核实或者经核实未按规划建设的，建设单位不得组织竣工验收，设区的市、县（市）人民政府有关部门不得办理竣工验收备案手续。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任何单位和个人不得擅自迁移、变更城市地下管线。确需迁移、变更的，应当经所在地人民政府城乡规划主管部门批准。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管线建设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设区的市、县（市）人民政府城市地下管线行业主管部门应当根据城市地下管网综合规划和地下管线专项规划，提出城市地下管线年度建设计划，报所在地人民政府城市地下管网综合管理部门。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设区的市、县（市）人民政府城市地下管网综合管理部门遵循地下管线建设服从城市道路建设的原则，兼顾地下管线运行需求，编制城市道路和城市地下管线年度建设计划，报设区的市、县（市）人民政府批准。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　</w:t>
      </w:r>
      <w:r>
        <w:rPr>
          <w:rFonts w:hint="eastAsia" w:ascii="仿宋_GB2312" w:hAnsi="仿宋_GB2312" w:eastAsia="仿宋_GB2312" w:cs="仿宋_GB2312"/>
          <w:sz w:val="32"/>
          <w:szCs w:val="32"/>
        </w:rPr>
        <w:t>设区的市、县（市）人民政府城市地下管线行业主管部门应当根据批准的城市道路和城市地下管线年度建设计划组织建设。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城市地下管线建设改造应当与城市道路建设改造同步实施。城市道路范围外的地下管线分别纳入相关项目建设计划，配套建设。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设区的市、县（市）人民政府应当建立施工掘路总量控制制度，严格控制道路挖掘。对不能与城市道路建设改造同步实施的城市地下管线建设改造工程，开展有计划的道路挖掘许可审批，控制道路挖掘规模和施工时间，减少对城市交通和居民生活的影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新建、改建、扩建的城市道路交付后五年内，大修的城市道路竣工后三年内，不得因敷设城市地下管线挖掘道路。因特殊情况需要挖掘的，应当报设区的市、县（市）人民政府批准并向社会公告。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超出前款规定年限，需要挖掘道路敷设城市地下管线的，建设单位应当制定道路挖掘计划，纳入城市地下管线年度建设计划。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新建、改建、扩建城市道路，已规划的城市地下管线需要横穿道路但不具备建设条件的，所在地人民政府城乡规划主管部门应当通知城市地下管线权属单位按照规划要求为地下管线预埋横穿道路的管道。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随同城市道路建设的各类地下管线工程，应当按照城市规划要求，预留支管或者接口至城市道路规划红线一米范围以外。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城市地下管线工程施工，建设单位应当按规定向有关部门办理工程质量安全监督和施工许可手续；与道路同步建设的城市地下管线工程，可以委托道路建设单位与道路建设工程一并办理工程质量安全监督和施工许可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管线工程涉及公路、铁路、轨道交通、河道、航道、绿地、文物、人民防空工程和军用设施等，或者有可能造成水土流失的，建设单位应当征求相关主管部门和单位的意见，采取必要的防护措施；涉及许可或者审批事项的，应当依法办理相关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　</w:t>
      </w:r>
      <w:r>
        <w:rPr>
          <w:rFonts w:hint="eastAsia" w:ascii="仿宋_GB2312" w:hAnsi="仿宋_GB2312" w:eastAsia="仿宋_GB2312" w:cs="仿宋_GB2312"/>
          <w:sz w:val="32"/>
          <w:szCs w:val="32"/>
        </w:rPr>
        <w:t>城市道路与地下管线同步建设时，道路建设单位应当履行下列职责：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（一）统筹协调道路工程和地下管线工程的施工，合理安排地下管线的建设工期；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（二）向城市道路建设的设计、施工单位提供完整的城市地下管线现状资料；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（三）事先通知相关城市地下管线权属单位做好施工过程中现场管线的监护工作；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（四）督促和检查城市地下管线建设单位在管线覆土前完成测量工作；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（五）负责本单位实施的城市地下管线工程竣工档案资料的收集和归档工作。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城市地下管线建设单位应当履行下列职责：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（一）向城市地下管线的设计、施工单位提供完整的城市地下管线设施现状资料；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（二）城市地下管线与城市道路同步施工时，服从道路建设单位安排的合理工期；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（三）城市地下管线单独施工时，事先通知相关城市地下管线权属单位做好施工现场城市地下管线设施的监护工作；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（四）委托并督促工程测量单位在城市地下管线覆土前完成测量工作；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（五）负责本单位实施的城市地下管线工程资料的收集和归档工作。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城市地下管线工程施工单位应当履行下列职责：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（一）核实建设单位提供的城市地下管线现状资料；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（二）按照经审查通过的施工图以及有关技术规范和操作规程进行施工，公示城市地下管线工程项目信息，设置城市地下管线警示标志；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（三）需要占用或者挖掘城市道路施工的，应当在规定时间内完工，减少对城市道路交通的影响，需要占用人行通道的，合理设置临时通道，保证行人安全通行；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（四）在施工中发现原有城市地下管线位置不准确或者不明管线时，及时向地下管线建设单位报告；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（五）在施工中对其他地下管线或者市政、绿化、人民防空、文物及其他建筑物、构筑物等可能造成影响的，及时通知有关单位，并采取相应的保护措施；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（六）因施工损坏有关设施的，施工单位应当立即停工，并及时通知有关单位抢修，不得擅自掩埋或者进行临时处理后回填，发生的费用由责任单位承担；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（七）负责本单位实施的城市地下管线工程竣工档案资料的收集和整理工作，并向地下管线建设单位提供。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城市地下管线应当按照有关技术标准、规范，在管线本体上附注相关标识。敷设非金属管线的地下管线工程应当同步布设管线示踪线及电子标签。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敷设燃气、热力、高压电缆等高危地下管线、以非开挖方式敷设地下管线或者位于道路用地红线范围及其建筑控制区内的地下管线，应当在地面设置相应安全警示标识，并采取防护措施。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城市地下管线工程施工过程中，因场地条件或者地下空间占用等原因，需要变动地下管线平面位置、标高和规格的，应当按照原审批程序办理变更手续后，方可组织施工。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城市地下管线工程竣工后，建设单位应当依法组织竣工验收。经竣工验收合格后，方可交付使用。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建设单位应当自城市地下管线工程验收合格后十五日内，依法向设区的市、县（市）人民政府施工许可部门办理竣工验收备案手续；六个月内向所在地人民政府城乡规划主管部门报送有关竣工验收材料。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因公共利益确需迁移、改建城市地下管线的，建设单位应当与城市地下管线权属单位协商实施方案，依法办理相关手续。涉及城市道路的，应当与道路的新建、改建、扩建工程同步施工。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城市地下管线权属单位需要废弃地下管线的，应当向所在地人民政府城市地下管网综合管理部门备案，并将废弃的城市地下管线予以拆除。无法拆除的，应当将管道及其井室封填。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权属不明的废弃城市地下管线，由所在地人民政府城市地下管网综合管理部门予以公告，公告时间不少于十五日。公告期满后仍无法确定权属单位的，由所在地人民政府城市地下管网综合管理部门组织拆除或者封填。拆除或者封填费用由本级财政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综合管廊建设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　</w:t>
      </w:r>
      <w:r>
        <w:rPr>
          <w:rFonts w:hint="eastAsia" w:ascii="仿宋_GB2312" w:hAnsi="仿宋_GB2312" w:eastAsia="仿宋_GB2312" w:cs="仿宋_GB2312"/>
          <w:sz w:val="32"/>
          <w:szCs w:val="32"/>
        </w:rPr>
        <w:t>县级以上人民政府应当将城市地下综合管廊建设规划纳入城市总体规划、地下空间利用规划，根据本地区经济发展水平，推进综合管廊建设。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设区的市、县（市）人民政府可以采用政府投资、政府和社会资本合作、特许经营、投资补助、政府购买服务以及企业投资等多种形式，鼓励引导企业、社会力量等投资建设、维护和经营综合管廊。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城市规划建设新区应当同步规划和建设综合管廊；城市成片改造旧区、重要地段和管线密集区以及新建、改建、扩建城市主干道路，应当同步规划和建设综合管廊。不具备条件的，应当为综合管廊预留规划通道。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城市成片改造旧区或者新建、改建、扩建城市主干道路配套的管线，进入综合管廊投入运行后，城市地下管线权属单位应当在三十日内拆除原有管线及其附属设施。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综合管廊规划区内的管线规划，应当与综合管廊建设规划相衔接。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综合管廊的规划设计应当充分考虑区域开发与改造时公用设施容量的需要，为管廊内管线的新建、改建、扩建预留足够空间容量，并兼顾人民防空的需要。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综合管廊的建成区域，凡已在综合管廊中预留管线位置的，不得在综合管廊以外另行安排管线位置。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综合管廊的建成区域，除有以下情况外，不得批准地下管线权属单位挖掘道路建设管线：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（一）因技术要求不符，无法纳入地下综合管廊的管线；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（二）综合管廊与外部用户的连接管线。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综合管廊的建设应当符合国家和省内有关技术标准、规范，确保各类市政公用管线安全、有序、高效、节能地建设和运行。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综合管廊实行有偿使用制度。进入综合管廊的城市地下管线权属单位，可以通过租赁或者购买等方式取得综合管廊使用权，合理分摊综合管廊的建设运营维护费用。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综合管廊应当集中管理、统一维护，建立安全管理制度和应急处置工作机制，确保进入综合管廊的地下管线安全运行。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综合管廊维护管理单位负责综合管廊内共用设施设备养护和维修，建立工程维修档案，保证设施设备正常运转，配合和协助城市地下管线权属单位的巡查、养护和维修。城市地下管线权属单位负责入廊各管线的设施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运行和维护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　</w:t>
      </w:r>
      <w:r>
        <w:rPr>
          <w:rFonts w:hint="eastAsia" w:ascii="仿宋_GB2312" w:hAnsi="仿宋_GB2312" w:eastAsia="仿宋_GB2312" w:cs="仿宋_GB2312"/>
          <w:sz w:val="32"/>
          <w:szCs w:val="32"/>
        </w:rPr>
        <w:t>县级以上人民政府应当加强城市地下管网安全监督管理，组织有关部门和单位编制城市地下管网安全应急处置综合预案。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设区的市、县（市）人民政府城市地下管线行业主管部门及其权属单位，应当制定本行业安全应急处置预案，并报本级人民政府备案。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设区的市、县（市）人民政府城市地下管线行业主管部门及其权属单位应当定期开展城市地下管线的隐患排查，对城市地下管线存在的重大安全隐患和危险源，采取必要的防护措施。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设区的市、县（市）人民政府城市地下管线行业主管部门及其权属单位设立统一的专线服务平台，接受单位和个人对城市地下管线或者附属设施损坏、缺失以及存在安全隐患的举报。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设区的市、县（市）人民政府城市地下管线行业主管部门及其权属单位，应当重点改造使用年限超过五十年、材质落后和漏损严重的供水、排水管线。对存在事故隐患的地下管线进行维修、更换和升级改造，推进城市电网、通信网架空线入地改造工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城市地下管线权属单位对所属城市地下管线的安全运行负责，具体履行下列职责：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（一）建立安全生产责任制，按照有关安全技术规程设置安全技术防范设施及警示标志，定期进行运行状态评估；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（二）建立日常巡查和维护制度，依法制止危害地下管线安全的违法行为，对城市地下管线或者附属设施损坏、缺失进行及时修复更新；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（三）对输送有毒有害、易燃易爆等物质以及可能存在其他安全隐患的地下管线进行重点监测，保证其安全运行；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（四）建立监督举报制度，及时核实和处理举报；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（五）定期开展应急演练；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（六）根据应急处置预案组织地下管线事故抢修；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（七）建立健全城市地下管线信息档案制度。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城市地下管线出现故障、险情等突发事件时，所在地人民政府城市地下管线行业主管部门和权属单位，应当按照国家有关规定向本级人民政府报告。城市地下管线权属单位可以先行破路抢修，并同时通知市政公用工程主管部门、公安机关交通管理部门，在二十四小时内按照规定补办批准手续，相关单位应当予以配合。抢修完工后，城市地下管线权属单位应当在二十四小时内通知市政公用工程主管部门，由市政公用工程主管部门及时恢复道路原状，保障道路通行，所需费用由破路的城市地下管线权属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城市地下管线安全保护范围内禁止下列行为：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（一）压占地下管线或者附属设施进行建设；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（二）损毁、占用或者擅自移动地下管线；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（三）擅自移动、覆盖、涂改、拆除、损毁地下管线的安全警示标志；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（四）堆放、排放、倾倒有毒有害、易燃易爆等物质；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（五）擅自接驳地下管线；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（六）其他危及地下管线安全、妨碍地下管线正常使用的行为。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信息档案管理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设区的市、县（市）人民政府确定的城市地下管网综合管理部门应当建立城市地下管网综合管理信息系统，负责信息的收集、储备和更新工作，及时将地下管线的普查资料、竣工资料、补测补绘资料录入系统，实现城市地下管网信息动态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应当定期组织城市地下管线行业主管部门进行城市地下管线专项普查，按照相关技术规程进行探测、补测，掌握城市地下管线规模大小、位置关系、功能属性、产权归属、运行年限等基本情况，并纳入城市地下管网综合管理信息系统。城市地下管线权属单位应当予以配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城市地下管线普查成果在验收合格之日起三个月内，纳入城市地下管网综合管理信息系统。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城市地下管网的信息管理应当坚持标准统一、互联互通、资源整合，遵守信息安全和保密的有关规定。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设区的市、县（市）人民政府应当按照建设智慧城市的目标和要求，规划、建设城市地下管网综合管理信息系统，整合地下管网信息采集、监控和数据应用服务等多种功能，实现对城市地下管网的数字化、智能化管理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省人民政府住房城乡建设主管部门应当会同有关部门制定城市地下管网信息数据的相关技术标准和信息共享目录清单。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城市地下管线权属单位应当建立所属地下管线专业管理信息系统，并按照规定与城市地下管网综合管理信息系统实现对接，做到信息即时交换、共建共享、动态更新。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城市地下管线工程施工过程中发现不明或未建档城市地下管线的，建设单位应当及时向所在地人民政府城市地下管网综合管理部门报告。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所在地人民政府城市地下管网综合管理部门应当及时查明不明城市地下管线的性质、权属，责令权属单位按照有关技术标准和规范进行测量。城市地下管线权属单位应当及时向所在地人民政府城市地下管网综合管理部门和城建档案管理部门报送测量数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设区的市、县（市）人民政府城市地下管网综合管理部门应当加强城市地下管线档案监督管理。城建档案管理部门对接收的城市地下管线档案应当及时登记、整理，并采取有效措施，确保完好无损。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新建城市地下管线工程竣工验收合格后，建设单位应当在三个月内，分别向所在地人民政府城市地下管网综合管理部门和城建档案管理部门报送城市地下管线工程档案。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地下管线迁移、变更、废弃之日起三十日内，城市地下管线权属单位应当将地下管线工程档案修改、补充到本单位的地下管线设施专业图上，并将修改后的专业图及其有关档案分别报送所在地人民政府城市地下管网综合管理部门和城建档案管理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城市地下管线建设单位和权属单位，移交的地下管线工程档案应当真实、准确、完整。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县级以上人民政府应当将城市地下管网建设管理情况纳入重要议事日程，加强监督、指导和协调，督促有关部门和下级人民政府做好城市地下管网工作。对城市地下管网建设管理工作不力、造成重大事故的，依法追究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县级以上人民政府及其有关部门应当建立城市地下管网监督检查制度，依法检查城市地下管网规划、建设、运行维护、保障措施及其信息管理情况。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县级以上人民政府城市地下管线行业主管部门应当加强对城市地下管线权属部门的管理，及时纠正和处理违法行为。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县级以上人民政府应当向社会公布城市地下管网综合管理部门和行业主管部门的投诉、举报电话、电子邮箱和通信地址。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公民、法人和其他组织有权向县级以上人民政府及其有关部门投诉、举报城市地下管线权属单位不依法建设、维护地下管线等行为。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县级以上人民政府有关部门接到投诉、举报后，应当依法、及时处理，不得拖延或者推诿。对举报人的相关信息应当予以保密，维护举报人的合法权益。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设区的市、县（市）人民政府有关部门有下列行为之一的，由上级行政机关或者监察机关责令限期改正，对直接负责的主管人员和其他直接责任人员依法给予处分；构成犯罪的，依法追究刑事责任：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（一）未及时编制城市地下管网综合规划、地下管线专项规划的；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（二）未按照规定办理相关许可、审批和竣工验收备案的；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（三）未按照批准的城市道路和城市地下管线年度建设计划组织建设的；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（四）未按照规定进行城市地下管线专项普查以及建立城市地下管线应急协调机制和隐患排查制度的；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（五）对未经规划条件核实或者经核实不符合要求的建设工程办理竣工验收备案手续的；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（六）发现违法行为或接到举报后不予调查处理的；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（七）有其他滥用职权、玩忽职守、徇私舞弊行为的。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　</w:t>
      </w:r>
      <w:r>
        <w:rPr>
          <w:rFonts w:hint="eastAsia" w:ascii="仿宋_GB2312" w:hAnsi="仿宋_GB2312" w:eastAsia="仿宋_GB2312" w:cs="仿宋_GB2312"/>
          <w:sz w:val="32"/>
          <w:szCs w:val="32"/>
        </w:rPr>
        <w:t>违反本条例规定，有下列行为之一的，由县级以上人民政府城乡规划主管部门责令限期改正，并按照下列规定予以处罚：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（一）建设单位在城市地下管线工程覆土前未按照规定进行竣工测量的，处建设工程造价百分之二以上百分之五以下的罚款；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（二）城市地下管线权属单位擅自迁移、变更城市地下管线的，处五万元以上十万元以下的罚款；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（三）城市地下管线权属单位未按照规划要求为城市地下管线预埋横穿道路的管道、预留支管或者接口的，处预埋管道、预留支管或者接口工程造价四倍以上六倍以下的罚款。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违反本条例规定，有下列行为之一的，由有关行政主管部门责令限期改正，并按照下列规定予以处罚：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（一）施工单位未按照审查通过的施工图以及有关技术规范和操作规程进行施工的，处工程合同价款百分之二以上百分之四以下的罚款；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（二）施工单位在施工中发现原有地下管线埋设的位置不明或者不准确时，未及时报告的，处二万元以上五万元以下的罚款；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（三）施工单位在施工中可能对其他建筑和设施造成影响，未停止施工及时通知有关单位，并采取相应的保护措施的，处五万元以上十万元以下的罚款；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（四）城市地下管线权属单位未按照有关技术标准和规范敷设地下管线、设立警示标识的，处一万元以上三万元以下的罚款；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（五）城市地下管线权属单位在管线进入综合管廊运行后，未按规定拆除原有管线及其附属设施的，处五万元以上十万元以下的罚款；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（六）城市地下管线权属单位废弃地下管线未向城乡规划或者市政公用工程主管部门报告，或者未按照规定予以拆除封填的，处五万元以上十万元以下的罚款。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违反本条例规定，在城市地下管线安全保护范围内有下列行为之一的，由县级以上人民政府城市地下管线行业主管部门责令停止违法行为，限期恢复原状或者采取其他补救措施。拒不改正的，对单位处五万元以上十万元以下罚款，对个人处一万元以上二万元以下罚款；造成严重后果的，对单位处十万元以上三十万元以下罚款，对个人处五万元以上十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（一）压占地下管线或者附属设施进行建设的；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（二）损毁、占用或者擅自移动地下管线的；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（三）堆放、排放、倾倒有毒有害、易燃易爆等物质的；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（四）擅自接驳地下管线的；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（五）其他严重危害城市地下管线安全、妨碍地下管线正常使用的行为。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违反本条例规定，擅自移动、覆盖、涂改、拆除、损毁地下管线的安全警示标志的，由县级以上人民政府城市地下管线行业主管部门责令限期改正，恢复原状。拒不改正的，处五千元以上一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条例规定，城市地下管线建设单位、权属单位未按照规定报送测量资料、移交有关档案，以及移交的城市地下管线工程档案不真实、不准确、不完整的，由所在地人民政府城市地下管网综合管理部门给予通报批评，责令限期改正。拒不改正的，处五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第五十七条</w:t>
      </w:r>
      <w:r>
        <w:rPr>
          <w:rFonts w:hint="eastAsia" w:ascii="仿宋_GB2312" w:hAnsi="仿宋_GB2312" w:eastAsia="仿宋_GB2312" w:cs="仿宋_GB2312"/>
          <w:sz w:val="32"/>
          <w:szCs w:val="32"/>
        </w:rPr>
        <w:t>　城市地下管线权属单位不履行维护职责，造成公共利益或者其他单位和个人合法权益损害的，依法承担民事责任；造成危害公共安全严重后果，构成犯罪的，依法追究刑事责任。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第九章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第五十八条</w:t>
      </w:r>
      <w:r>
        <w:rPr>
          <w:rFonts w:hint="eastAsia" w:ascii="仿宋_GB2312" w:hAnsi="仿宋_GB2312" w:eastAsia="仿宋_GB2312" w:cs="仿宋_GB2312"/>
          <w:sz w:val="32"/>
          <w:szCs w:val="32"/>
        </w:rPr>
        <w:t>　县级人民政府所在地的镇、较大的镇规划区内地下管网的规划、建设、运行维护及其信</w:t>
      </w:r>
      <w:bookmarkStart w:id="0" w:name="_GoBack"/>
      <w:bookmarkEnd w:id="0"/>
      <w:r>
        <w:rPr>
          <w:rFonts w:hint="eastAsia" w:ascii="仿宋_GB2312" w:hAnsi="仿宋_GB2312" w:eastAsia="仿宋_GB2312" w:cs="仿宋_GB2312"/>
          <w:sz w:val="32"/>
          <w:szCs w:val="32"/>
        </w:rPr>
        <w:t>息档案管理适用本条例。其他建制镇参照本条例的规定执行。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军用地下管线按照国家有关法律、法规的规定执行。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本条例自2015年9月1日起施行。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中黑简">
    <w:panose1 w:val="02010609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棋体简">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971623"/>
    <w:rsid w:val="01756988"/>
    <w:rsid w:val="068F233F"/>
    <w:rsid w:val="0A231F02"/>
    <w:rsid w:val="0D172855"/>
    <w:rsid w:val="0D1E6D8F"/>
    <w:rsid w:val="0DF013FB"/>
    <w:rsid w:val="108D0C66"/>
    <w:rsid w:val="11F2302E"/>
    <w:rsid w:val="120B2F7D"/>
    <w:rsid w:val="12AD7730"/>
    <w:rsid w:val="12DB642C"/>
    <w:rsid w:val="17440270"/>
    <w:rsid w:val="189A30D6"/>
    <w:rsid w:val="18AE3899"/>
    <w:rsid w:val="1C3E2FB5"/>
    <w:rsid w:val="1C6F04F8"/>
    <w:rsid w:val="1D26351C"/>
    <w:rsid w:val="1F346BA8"/>
    <w:rsid w:val="218B593C"/>
    <w:rsid w:val="235A2439"/>
    <w:rsid w:val="2400442D"/>
    <w:rsid w:val="26DD02CF"/>
    <w:rsid w:val="2794469F"/>
    <w:rsid w:val="27E56E04"/>
    <w:rsid w:val="2A216017"/>
    <w:rsid w:val="2C987F37"/>
    <w:rsid w:val="2D1A6FF5"/>
    <w:rsid w:val="2DC17EEA"/>
    <w:rsid w:val="30BE38B5"/>
    <w:rsid w:val="31FF0916"/>
    <w:rsid w:val="3FAB3335"/>
    <w:rsid w:val="406F1215"/>
    <w:rsid w:val="4636647C"/>
    <w:rsid w:val="4704693B"/>
    <w:rsid w:val="49925360"/>
    <w:rsid w:val="4D465702"/>
    <w:rsid w:val="4EC754E1"/>
    <w:rsid w:val="4FF173D0"/>
    <w:rsid w:val="523E760F"/>
    <w:rsid w:val="540658AB"/>
    <w:rsid w:val="54731307"/>
    <w:rsid w:val="567509A6"/>
    <w:rsid w:val="581B6A48"/>
    <w:rsid w:val="59CE539A"/>
    <w:rsid w:val="5C5D1530"/>
    <w:rsid w:val="5E331EE9"/>
    <w:rsid w:val="607E5BD2"/>
    <w:rsid w:val="63690012"/>
    <w:rsid w:val="64D50940"/>
    <w:rsid w:val="64DD52E9"/>
    <w:rsid w:val="657C7390"/>
    <w:rsid w:val="69027DA9"/>
    <w:rsid w:val="6B2D59BB"/>
    <w:rsid w:val="6B8D61B8"/>
    <w:rsid w:val="6D074A9E"/>
    <w:rsid w:val="6F277812"/>
    <w:rsid w:val="6F2A65CD"/>
    <w:rsid w:val="709B62B3"/>
    <w:rsid w:val="71285ED1"/>
    <w:rsid w:val="73A96B56"/>
    <w:rsid w:val="751A6BE6"/>
    <w:rsid w:val="762C55C4"/>
    <w:rsid w:val="79A857A7"/>
    <w:rsid w:val="7A302245"/>
    <w:rsid w:val="7C534144"/>
    <w:rsid w:val="7CC96501"/>
    <w:rsid w:val="7F411F4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2017-02-20T02:06:51Z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