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32"/>
          <w:szCs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32"/>
          <w:szCs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河北省大气污染防治条例</w:t>
      </w:r>
    </w:p>
    <w:bookmarkEnd w:id="0"/>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br/>
      </w:r>
      <w:r>
        <w:rPr>
          <w:rFonts w:eastAsia="仿宋_GB2312"/>
          <w:b w:val="0"/>
          <w:bCs/>
          <w:sz w:val="32"/>
        </w:rPr>
        <w:t>　　（2016年1月13日河北省第十二届人民代表大会第四次会议通过　根据2021年9月29日河北省第十三届人民代表大会常务委员会第二十五次会议《关于修改〈河北省技术市场条例〉等十四部法规的决定》修正）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right="0" w:firstLine="640" w:firstLineChars="200"/>
        <w:textAlignment w:val="auto"/>
        <w:outlineLvl w:val="9"/>
        <w:rPr>
          <w:rFonts w:eastAsia="仿宋_GB2312"/>
          <w:b w:val="0"/>
          <w:bCs/>
          <w:sz w:val="32"/>
        </w:rPr>
      </w:pPr>
      <w:r>
        <w:rPr>
          <w:rFonts w:eastAsia="仿宋_GB2312"/>
          <w:b w:val="0"/>
          <w:bCs/>
          <w:sz w:val="32"/>
        </w:rPr>
        <w:t>第一章　总　　则</w:t>
      </w:r>
    </w:p>
    <w:p>
      <w:pPr>
        <w:pStyle w:val="4"/>
        <w:widowControl w:val="0"/>
        <w:wordWrap/>
        <w:adjustRightInd/>
        <w:snapToGrid/>
        <w:spacing w:before="0" w:after="0" w:line="560" w:lineRule="exact"/>
        <w:ind w:right="0" w:firstLine="640" w:firstLineChars="200"/>
        <w:textAlignment w:val="auto"/>
        <w:outlineLvl w:val="9"/>
        <w:rPr>
          <w:rFonts w:eastAsia="仿宋_GB2312"/>
          <w:b w:val="0"/>
          <w:bCs/>
          <w:sz w:val="32"/>
        </w:rPr>
      </w:pPr>
      <w:r>
        <w:rPr>
          <w:rFonts w:eastAsia="仿宋_GB2312"/>
          <w:b w:val="0"/>
          <w:bCs/>
          <w:sz w:val="32"/>
        </w:rPr>
        <w:t>第二章　大气污染防治的规划和标准</w:t>
      </w:r>
    </w:p>
    <w:p>
      <w:pPr>
        <w:pStyle w:val="4"/>
        <w:widowControl w:val="0"/>
        <w:wordWrap/>
        <w:adjustRightInd/>
        <w:snapToGrid/>
        <w:spacing w:before="0" w:after="0" w:line="560" w:lineRule="exact"/>
        <w:ind w:left="0" w:leftChars="0" w:right="0" w:firstLine="640" w:firstLineChars="200"/>
        <w:textAlignment w:val="auto"/>
        <w:outlineLvl w:val="9"/>
        <w:rPr>
          <w:rFonts w:eastAsia="仿宋_GB2312"/>
          <w:b w:val="0"/>
          <w:bCs/>
          <w:sz w:val="32"/>
        </w:rPr>
      </w:pPr>
      <w:r>
        <w:rPr>
          <w:rFonts w:eastAsia="仿宋_GB2312"/>
          <w:b w:val="0"/>
          <w:bCs/>
          <w:sz w:val="32"/>
        </w:rPr>
        <w:t>第三章　大气污染防治措施</w:t>
      </w:r>
    </w:p>
    <w:p>
      <w:pPr>
        <w:pStyle w:val="4"/>
        <w:widowControl w:val="0"/>
        <w:wordWrap/>
        <w:adjustRightInd/>
        <w:snapToGrid/>
        <w:spacing w:before="0" w:after="0" w:line="560" w:lineRule="exact"/>
        <w:ind w:left="0" w:leftChars="0" w:right="0" w:firstLine="1280" w:firstLineChars="400"/>
        <w:textAlignment w:val="auto"/>
        <w:outlineLvl w:val="9"/>
        <w:rPr>
          <w:rFonts w:eastAsia="仿宋_GB2312"/>
          <w:b w:val="0"/>
          <w:bCs/>
          <w:sz w:val="32"/>
        </w:rPr>
      </w:pPr>
      <w:r>
        <w:rPr>
          <w:rFonts w:eastAsia="仿宋_GB2312"/>
          <w:b w:val="0"/>
          <w:bCs/>
          <w:sz w:val="32"/>
        </w:rPr>
        <w:t>第一节　燃煤和其他能源污染防治</w:t>
      </w:r>
    </w:p>
    <w:p>
      <w:pPr>
        <w:pStyle w:val="4"/>
        <w:widowControl w:val="0"/>
        <w:wordWrap/>
        <w:adjustRightInd/>
        <w:snapToGrid/>
        <w:spacing w:before="0" w:after="0" w:line="560" w:lineRule="exact"/>
        <w:ind w:left="0" w:leftChars="0" w:right="0" w:firstLine="1280" w:firstLineChars="400"/>
        <w:textAlignment w:val="auto"/>
        <w:outlineLvl w:val="9"/>
        <w:rPr>
          <w:rFonts w:eastAsia="仿宋_GB2312"/>
          <w:b w:val="0"/>
          <w:bCs/>
          <w:sz w:val="32"/>
        </w:rPr>
      </w:pPr>
      <w:r>
        <w:rPr>
          <w:rFonts w:eastAsia="仿宋_GB2312"/>
          <w:b w:val="0"/>
          <w:bCs/>
          <w:sz w:val="32"/>
        </w:rPr>
        <w:t>第二节　工业污染防治</w:t>
      </w:r>
    </w:p>
    <w:p>
      <w:pPr>
        <w:pStyle w:val="4"/>
        <w:widowControl w:val="0"/>
        <w:wordWrap/>
        <w:adjustRightInd/>
        <w:snapToGrid/>
        <w:spacing w:before="0" w:after="0" w:line="560" w:lineRule="exact"/>
        <w:ind w:left="0" w:leftChars="0" w:right="0" w:firstLine="1280" w:firstLineChars="400"/>
        <w:textAlignment w:val="auto"/>
        <w:outlineLvl w:val="9"/>
        <w:rPr>
          <w:rFonts w:eastAsia="仿宋_GB2312"/>
          <w:b w:val="0"/>
          <w:bCs/>
          <w:sz w:val="32"/>
        </w:rPr>
      </w:pPr>
      <w:r>
        <w:rPr>
          <w:rFonts w:eastAsia="仿宋_GB2312"/>
          <w:b w:val="0"/>
          <w:bCs/>
          <w:sz w:val="32"/>
        </w:rPr>
        <w:t>第三节　扬尘污染防治</w:t>
      </w:r>
    </w:p>
    <w:p>
      <w:pPr>
        <w:pStyle w:val="4"/>
        <w:widowControl w:val="0"/>
        <w:wordWrap/>
        <w:adjustRightInd/>
        <w:snapToGrid/>
        <w:spacing w:before="0" w:after="0" w:line="560" w:lineRule="exact"/>
        <w:ind w:left="0" w:leftChars="0" w:right="0" w:firstLine="1280" w:firstLineChars="400"/>
        <w:textAlignment w:val="auto"/>
        <w:outlineLvl w:val="9"/>
        <w:rPr>
          <w:rFonts w:eastAsia="仿宋_GB2312"/>
          <w:b w:val="0"/>
          <w:bCs/>
          <w:sz w:val="32"/>
        </w:rPr>
      </w:pPr>
      <w:r>
        <w:rPr>
          <w:rFonts w:eastAsia="仿宋_GB2312"/>
          <w:b w:val="0"/>
          <w:bCs/>
          <w:sz w:val="32"/>
        </w:rPr>
        <w:t>第四节　机动车船和非道路移动机械污染防治</w:t>
      </w:r>
    </w:p>
    <w:p>
      <w:pPr>
        <w:pStyle w:val="4"/>
        <w:widowControl w:val="0"/>
        <w:wordWrap/>
        <w:adjustRightInd/>
        <w:snapToGrid/>
        <w:spacing w:before="0" w:after="0" w:line="560" w:lineRule="exact"/>
        <w:ind w:left="0" w:leftChars="0" w:right="0" w:firstLine="1280" w:firstLineChars="400"/>
        <w:textAlignment w:val="auto"/>
        <w:outlineLvl w:val="9"/>
        <w:rPr>
          <w:rFonts w:eastAsia="仿宋_GB2312"/>
          <w:b w:val="0"/>
          <w:bCs/>
          <w:sz w:val="32"/>
        </w:rPr>
      </w:pPr>
      <w:r>
        <w:rPr>
          <w:rFonts w:eastAsia="仿宋_GB2312"/>
          <w:b w:val="0"/>
          <w:bCs/>
          <w:sz w:val="32"/>
        </w:rPr>
        <w:t>第五节　其他污染防治</w:t>
      </w:r>
    </w:p>
    <w:p>
      <w:pPr>
        <w:pStyle w:val="4"/>
        <w:widowControl w:val="0"/>
        <w:wordWrap/>
        <w:adjustRightInd/>
        <w:snapToGrid/>
        <w:spacing w:before="0" w:after="0" w:line="560" w:lineRule="exact"/>
        <w:ind w:left="0" w:leftChars="0" w:right="0" w:firstLine="640" w:firstLineChars="200"/>
        <w:textAlignment w:val="auto"/>
        <w:outlineLvl w:val="9"/>
        <w:rPr>
          <w:rFonts w:eastAsia="仿宋_GB2312"/>
          <w:b w:val="0"/>
          <w:bCs/>
          <w:sz w:val="32"/>
        </w:rPr>
      </w:pPr>
      <w:r>
        <w:rPr>
          <w:rFonts w:eastAsia="仿宋_GB2312"/>
          <w:b w:val="0"/>
          <w:bCs/>
          <w:sz w:val="32"/>
        </w:rPr>
        <w:t>第四章　重污染天气应对</w:t>
      </w:r>
    </w:p>
    <w:p>
      <w:pPr>
        <w:pStyle w:val="4"/>
        <w:widowControl w:val="0"/>
        <w:wordWrap/>
        <w:adjustRightInd/>
        <w:snapToGrid/>
        <w:spacing w:before="0" w:after="0" w:line="560" w:lineRule="exact"/>
        <w:ind w:left="0" w:leftChars="0" w:right="0" w:firstLine="640" w:firstLineChars="200"/>
        <w:textAlignment w:val="auto"/>
        <w:outlineLvl w:val="9"/>
        <w:rPr>
          <w:rFonts w:eastAsia="仿宋_GB2312"/>
          <w:b w:val="0"/>
          <w:bCs/>
          <w:sz w:val="32"/>
        </w:rPr>
      </w:pPr>
      <w:r>
        <w:rPr>
          <w:rFonts w:eastAsia="仿宋_GB2312"/>
          <w:b w:val="0"/>
          <w:bCs/>
          <w:sz w:val="32"/>
        </w:rPr>
        <w:t>第五章　重点区域联合防治</w:t>
      </w:r>
    </w:p>
    <w:p>
      <w:pPr>
        <w:pStyle w:val="4"/>
        <w:widowControl w:val="0"/>
        <w:wordWrap/>
        <w:adjustRightInd/>
        <w:snapToGrid/>
        <w:spacing w:before="0" w:after="0" w:line="560" w:lineRule="exact"/>
        <w:ind w:left="0" w:leftChars="0" w:right="0" w:firstLine="640" w:firstLineChars="200"/>
        <w:textAlignment w:val="auto"/>
        <w:outlineLvl w:val="9"/>
        <w:rPr>
          <w:rFonts w:eastAsia="仿宋_GB2312"/>
          <w:b w:val="0"/>
          <w:bCs/>
          <w:sz w:val="32"/>
        </w:rPr>
      </w:pPr>
      <w:r>
        <w:rPr>
          <w:rFonts w:eastAsia="仿宋_GB2312"/>
          <w:b w:val="0"/>
          <w:bCs/>
          <w:sz w:val="32"/>
        </w:rPr>
        <w:t>第六章　监督检查</w:t>
      </w:r>
    </w:p>
    <w:p>
      <w:pPr>
        <w:pStyle w:val="4"/>
        <w:widowControl w:val="0"/>
        <w:wordWrap/>
        <w:adjustRightInd/>
        <w:snapToGrid/>
        <w:spacing w:before="0" w:after="0" w:line="560" w:lineRule="exact"/>
        <w:ind w:left="0" w:leftChars="0" w:right="0" w:firstLine="640" w:firstLineChars="200"/>
        <w:textAlignment w:val="auto"/>
        <w:outlineLvl w:val="9"/>
        <w:rPr>
          <w:rFonts w:eastAsia="仿宋_GB2312"/>
          <w:b w:val="0"/>
          <w:bCs/>
          <w:sz w:val="32"/>
        </w:rPr>
      </w:pPr>
      <w:r>
        <w:rPr>
          <w:rFonts w:eastAsia="仿宋_GB2312"/>
          <w:b w:val="0"/>
          <w:bCs/>
          <w:sz w:val="32"/>
        </w:rPr>
        <w:t>第七章　法律责任</w:t>
      </w:r>
    </w:p>
    <w:p>
      <w:pPr>
        <w:pStyle w:val="4"/>
        <w:widowControl w:val="0"/>
        <w:wordWrap/>
        <w:adjustRightInd/>
        <w:snapToGrid/>
        <w:spacing w:before="0" w:after="0" w:afterAutospacing="0" w:line="560" w:lineRule="exact"/>
        <w:ind w:left="0" w:leftChars="0" w:right="0" w:firstLine="640" w:firstLineChars="200"/>
        <w:textAlignment w:val="auto"/>
        <w:outlineLvl w:val="9"/>
        <w:rPr>
          <w:rFonts w:eastAsia="仿宋_GB2312"/>
          <w:b w:val="0"/>
          <w:bCs/>
          <w:sz w:val="32"/>
        </w:rPr>
      </w:pPr>
      <w:r>
        <w:rPr>
          <w:rFonts w:eastAsia="仿宋_GB2312"/>
          <w:b w:val="0"/>
          <w:bCs/>
          <w:sz w:val="32"/>
        </w:rPr>
        <w:t>第八章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为保护和改善环境，防治大气污染，保障公众健康，推进生态文明建设，促进经济社会可持续发展，根据《中华人民共和国大气污染防治法》等有关法律法规的规定，结合本省实际，制定本条例。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本条例适用于本省行政区域内的大气污染防治。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防治大气污染，应当以改善大气环境质量为目标，遵循源头治理、规划先行，突出重点、防治结合，政府主导、公众参与的原则。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各级人民政府对本行政区域内的大气环境质量负责。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县级以上人民政府应当将大气污染防治工作纳入国民经济和社会发展规划，合理规划城镇布局和工业发展布局，优化产业结构和能源结构，加强生态建设，改善大气环境质量。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县级以上人民政府环境保护主管部门对本行政区域内的大气污染防治实施统一监督管理。县级以上人民政府其他有关部门在各自职责范围内对大气污染防治实施监督管理：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县级以上人民政府发展和改革、工业和信息化部门负责煤炭消费总量控制，优化产业和能源结构以及布局调整，组织推动工业企业技术改造和升级、落后产能淘汰计划实施，加大清洁能源利用，发展循环经济，制定和完善大气环境保护等相关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（二）县级以上人民政府公安、交通运输、商务等部门对机动车以及非道路移动机械、油气回收治理等实施监督管理；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（三）县级以上人民政府住房和城乡建设、国土资源、交通运输、城市管理、工业和信息化等部门对建筑扬尘、矿山扬尘、道路扬尘、企业料堆场等实施监督管理；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（四）县级以上人民政府城市管理、公安、工商、食品监督、农业等部门对餐饮服务、露天烧烤、原煤散烧、秸秆禁烧等实施监督管理；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（五）县级以上人民政府农业、林业、畜牧等部门对农业生产、畜禽养殖造成的大气污染等实施监督管理；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（六）县级以上人民政府交通运输、渔业部门、海事机构对船舶大气污染物排放实施监督管理。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乡（镇）人民政府和街道办事处在县（市、区）人民政府的指导下，根据本地区的实际，组织开展大气污染防治工作。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企业事业单位和其他生产经营者应当遵守法律法规的规定，健全环境保护管理制度，落实岗位责任制，如实向社会公开环境信息，自觉接受环境保护主管部门和其他负有大气环境保护监督管理职责的部门监督管理。加强清洁生产管理，采取有效措施，防止和减少大气污染，对所造成的损害依法承担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公民应当增强大气环境保护意识，采取低碳、节俭、绿色的生活方式，自觉履行大气环境保护责任。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本省实行大气环境质量目标责任制和考核评价制度。省人民政府制定考核奖惩办法，对各设区的市、县（市、区）大气环境质量改善目标、大气污染防治重点任务完成情况实施考核。考核结果应当向社会公开。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县级以上人民政府应当加大对大气污染防治的财政投入，加强大气污染防治资金的监督管理，提高资金使用效益。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各级人民政府对开展技术改造、能源替代的企业事业单位和其他生产经营者应当给予扶持和帮助。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鼓励和支持社会资本参与大气污染防治，引导金融机构增加对大气污染防治项目的信贷支持。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省、设区的市人民政府应当鼓励和支持大气污染防治科学技术研究，开展对大气污染来源及其变化趋势的分析，编制大气污染物源排放清单，推广和应用先进的防治技术，发挥科学技术在大气污染防治中的支撑作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县级以上人民政府有关部门应当引导、服务企业事业单位和其他生产经营者，增强大气环境保护意识，采取有效措施，防止和减少大气污染。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各级人民政府对在防治大气污染、保护和改善大气环境方面成绩显著的单位和个人给予奖励。</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机关、社会团体、学校、新闻媒体、基层群众性自治组织等，应当加强大气环境保护宣传和教育，普及大气污染防治法律法规和科学知识，提高公众的大气环境保护意识，推动公众参与大气环境保护。</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大气污染防治的规划和标准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未达到国家大气环境质量标准的设区的市人民政府应当按照国家和本省大气污染防治目标要求和区域大气环境质量状况，制定大气环境质量限期达标规划和大气污染防治年度实施计划，并采取严格的大气污染控制措施，按期达到规定的大气环境质量标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达到国家大气环境质量标准的设区的市人民政府应当按照国家和本省要求，制定大气环境质量持续改善措施。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大气环境质量达标规划和大气污染防治年度实施计划以及实施效果应当向社会公开，并适时进行评估、修订。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省人民政府可以对国家大气环境质量标准和污染物排放标准中未作规定的，制定本省地方标准；对国家大气污染物排放标准中已作规定的，可以制定严于国家标准的地方标准，并报国务院环境保护主管部门备案。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省人民政府根据大气环境质量标准、主体功能区划和经济技术条件，合理确定本省重点产业发展布局、结构和规模，制定并完善大气环境功能区划。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省人民政府应当组织有关部门或者委托专业机构，对大气环境状况进行调查、评价，建立大气环境承载能力监测预警机制。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县级以上人民政府应当统筹考虑区域环境资源承载能力，合理确定重点产业和能源结构，制定和推行有利于大气污染防治的经济政策，促进污染企业进行技术改造与产业升级。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优化产业布局，逐步将钢铁、水泥、平板玻璃、化学合成制药、有色金属冶炼、化工等重污染企业搬出城市建成区和生态红线控制区。在完成落实技术改造措施和达到排放污染防治标准要求后，迁入工业园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本省实行重点大气污染物排放总量控制制度，逐步削减重点大气污染物排放总量。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人民政府结合经济社会发展水平、环境质量状况、产业结构，将重点大气污染物排放总量控制指标，分解落实到设区的市、县（市）人民政府。设区的市、县（市）人民政府按照公开、公平、公正的原则，将重点大气污染物排放总量控制指标分解落实到排污单位。排污单位不得超过总量控制指标排放大气污染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本省在严格控制重点大气污染物排放总量、实行排放总量削减计划的前提下，按照有利于总量减少的原则，逐步推行重点大气污染物排污权和碳排放权交易。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本省实行大气污染物排污许可管理制度。向大气排放工业废气或者有毒有害大气污染物的企业事业单位、集中供热设施的燃煤热源生产运营单位，以及其他依法实行排污许可管理的单位，应当依法取得排污许可证。禁止无排污许可证或者不按照排污许可证的规定排放大气污染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向大气排放污染物的排污单位，应当按照国家和本省规定，设置大气污染物排放口及其标志。除因发生或者可能发生安全生产事故或者突发环境事件需要通过应急排放通道排放大气污染物外，禁止通过其他排放通道排放大气污染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向大气排放污染物的重点排污单位，应当按照国家和本省有关规定安装使用大气污染物排放自动监测设备，并与环境保护主管部门的监控设备联网，保证监测设备正常运行并依法公开排放信息。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重点排污单位不得破坏、损毁或者擅自拆除、闲置大气污染物排放自动监测设备，不得篡改、伪造监测数据。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鼓励和支持社会资本投入大气环境治理领域，推行大气污染第三方治理，提高治理专业化水平和治理效果。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排污单位承担大气污染治理的主体责任，可以委托具有相应资质的第三方，代其运营大气污染防治设施或者实施大气污染治理。接受委托的第三方，应当遵守环境保护法律法规和相关技术标准以及排污企业委托要求，承担约定的污染治理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对超过国家或者本省重点大气污染物排放总量控制指标、未完成国家或者本省确定的大气环境质量目标的地区，省人民政府环境保护主管部门应当暂停审批新增重点大气污染物排放总量的建设项目环境影响评价文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县级以上人民政府应当科学编制并严格实施城市规划，建立有利于大气污染物扩散的城市和区域空间格局，设置和预留区域生态过渡带和生态保护区。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按照主体功能区划合理规划工业园区的布局。新建产生大气污染物的工业项目，应当严格环境准入，按照有利于减少大气污染物排放、资源循环利用和集中治理的原则，集中安排在工业园区建设。</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大气污染防治措施</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szCs w:val="32"/>
        </w:rPr>
        <w:t>第一节　燃煤和其他能源污染防治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szCs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楷体_GB2312" w:eastAsia="楷体_GB2312" w:cs="楷体_GB2312"/>
          <w:b w:val="0"/>
          <w:bCs/>
          <w:sz w:val="32"/>
        </w:rPr>
        <w:t>　　</w:t>
      </w:r>
      <w:r>
        <w:rPr>
          <w:rFonts w:hint="eastAsia" w:ascii="黑体" w:hAnsi="宋体" w:eastAsia="黑体" w:cs="黑体"/>
          <w:b w:val="0"/>
          <w:bCs/>
          <w:sz w:val="32"/>
        </w:rPr>
        <w:t>第二十二条</w:t>
      </w:r>
      <w:r>
        <w:rPr>
          <w:rFonts w:eastAsia="仿宋_GB2312"/>
          <w:b w:val="0"/>
          <w:bCs/>
          <w:sz w:val="32"/>
        </w:rPr>
        <w:t>　省人民政府发展和改革部门应当会同有关部门，根据经济社会发展需求以及区域环境资源承载能力等条件，制定区域煤炭消费总量控制规划和削减目标，逐步降低煤炭在一次能源消费中的比重，重点削减工业用煤和民用煤使用量，实现煤炭消费负增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设区的市和县（市、区）人民政府应当根据区域煤炭消费总量控制规划和削减目标，制定本级的区域煤炭消费总量控制计划并组织实施。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设区的市人民政府应当根据大气环境质量改善要求，将不低于城市建成区面积百分之八十的范围划定为高污染燃料禁燃区。县（市、区）人民政府可以根据实际情况划定高污染燃料禁燃区范围。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燃区内不得新建燃烧煤炭、重油、渣油等高污染燃料的设施；现有燃烧高污染燃料的设施，应当限期改用清洁能源；未改用清洁能源替代的高污染燃料设施，应当配套建设先进工艺的脱硫、脱硝、除尘装置或者采取其他措施，控制二氧化硫、氮氧化物和烟尘等排放；仍未达到大气污染物排放标准的，应当停止使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禁燃区内禁止原煤散烧。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各级人民政府应当加强煤炭质量管理，禁止生产、进口、运输、销售和使用不符合标准的煤炭，鼓励燃用优质煤炭。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煤炭使用单位应当采用先进洁净煤技术，提高煤炭利用效率，降低大气污染物排放。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县级以上人民政府应当限期淘汰不符合国家规定规模的燃煤锅炉，加快改造燃煤锅炉和燃煤工业窑炉，推广使用清洁燃料。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禁止燃煤锅炉、燃煤工业窑炉、单位使用或者经营性的炉灶等设施排放明显可见黑烟。</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县级以上人民政府应当统筹规划城市建设，发展热电联产和集中供热。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新建项目禁止配套建设自备燃煤电站。除热电联产外，禁止审批新建燃煤发电项目，现有多台燃煤机组装机容量合计达到国家规定要求的，可以按照煤炭等量替代的原则建设为大容量燃煤机组。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具备稳定热源的集中供热区域和联片采暖区域内的热力用户，应当使用集中供应的热源，不得建设分散的燃煤供热设施，原有分散的中小型燃煤供热设施应当限期拆除。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推广集中供热计量收费，提高供热效率，降低能源消耗。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各级人民政府应当采取以下措施，加强农村燃煤污染治理：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（一）推广使用民用清洁燃烧炉具，加快淘汰低效直燃式高污染炉具，严禁生产、销售、使用不符合环保要求的炉具；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（二）加强洁净型煤、优质煤炭的推广使用，实现农村地区洁净型煤配送网点建设全覆盖，严禁使用高硫分和劣质煤炭；</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（三）推广太阳能、电能、燃气、沼气、地热等使用，加强农作物秸秆能源化，推进农村清洁能源的替代和开发利用。</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第二节　工业污染防治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省人民政府工业和信息化部门会同省发展和改革、环境保护、质量监督等部门，按照国家淘汰落后生产工艺设备和产品指导目录，提出本省淘汰落后生产工艺、设备和产品目录，报省人民政府批准后实施。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企业事业单位和其他生产经营者应当在规定期限内，淘汰列入前款名录的生产工艺、设备和产品。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根据国家产业政策，严格控制新建、改建、扩建钢铁、水泥、平板玻璃、化学合成制药、有色金属冶炼、化工等工业项目。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现有大气重污染工业项目应当按照国家和本省有关规定开展清洁生产审核。</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对产能严重过剩行业、大气重污染企业，实行阶梯排污收费、差别信贷、差别水价、惩罚性电价。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在生产经营过程中产生有毒有害大气污染物的，排污单位应当安装收集净化装置或者采取其他措施，达到国家和本省规定的排放标准。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禁止直接排放有毒有害大气污染物。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用于工业生产的锅炉应当达到国家和本省规定的锅炉大气污染物排放标准，并标明燃料要求和大气污染物排放控制指标。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产生含挥发性有机物废气的生产和服务活动，应当在密闭空间或者设备中进行，并按照规定安装、使用污染防治设施；无法密闭的，应当采取措施减少废气排放。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禁止在人口集中地区从事露天喷漆、喷涂、喷砂、制作玻璃钢以及其他散发有毒有害气体的作业。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工业生产、垃圾填埋或者其他活动产生的可燃性气体应当回收利用，不具备回收利用条件的，应当采取污染防治措施。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可燃性气体回收利用装置不能正常作业的，应当及时修复或者更新。在回收利用装置不能正常作业期间确需排放可燃性气体的，应当将排放的可燃性气体充分燃烧或者采取其他控制措施，并向所在地人民政府环境保护主管部门报告，按照要求限期修复或者更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工业涂装企业应当使用低挥发性有机物含量的涂料，并建立台账，记录生产原料、辅料的使用量、废弃量、去向以及挥发性有机物含量。台账保存期限不得少于三年。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石油、化工、制药、印刷等产生挥发性有机物的工业企业，在生产过程中应当采取收集、处理等措施，确保达标排放。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石油、化工以及其他生产和使用有机溶剂的单位，应当建立泄漏检测与修复制度，对管道、设备进行日常维护、维修，及时收集处理泄露物料。</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新建储油库、储气库、加油加气站以及新登记油罐车、气罐车，应当按照国家标准配套安装油气回收系统并正常使用；已建储油库、储气库、加油加气站以及在用油罐车、气罐车，应当按照国家规定的标准和期限完成油气回收综合治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第三节　扬尘污染防治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从事各类工程建设等施工活动以及物料运输、堆放和其他产生扬尘污染物的建设单位和施工单位，应当向所在地人民政府负责监督管理扬尘污染防治的主管部门备案，并采取措施防止产生扬尘污染。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建设单位应当将施工扬尘污染防治费用纳入工程预算，并在施工合同中明确施工单位扬尘污染防治责任，施工单位应当制定具体施工扬尘污染防治方案并负责实施。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建设单位和施工单位应当遵守下列规定：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（一）开工前，在施工现场周边设置围挡并进行维护；暂未开工的建设用地，对裸露地面进行覆盖；超过三个月未开工的，应当采取临时绿化等防尘措施；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（二）在施工现场出入口公示施工现场负责人、环保监督员、扬尘污染控制措施、举报电话等信息；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（三）在施工现场出口处设置车辆冲洗设施并配套设置排水、泥浆沉淀设施，施工车辆不得带泥上路行驶，施工现场道路以及出口周边的道路不得存留建筑垃圾和泥土；</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（四）施工现场出入口、主要道路、加工区等采取硬化处理措施；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（五）在施工工地内堆放水泥、灰土、砂石等易产生扬尘污染的物料，以及工地堆存的建筑垃圾、工程渣土、建筑土方应当采取遮盖、密闭或者其他抑尘措施；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（六）装卸和运输渣土、砂石、建筑垃圾等易产生扬尘污染物料的，应当采取完全密闭措施；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（七）出现重污染天气状况时，施工单位应当停止土石方作业、拆除工程以及其他可能产生扬尘污染的施工建设行为。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矿产资源开采、加工企业应当采用减尘工艺、技术和设备，采取洒水喷淋、运输道路硬化等抑尘措施，落实矿山生态恢复有关规定。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企业料堆场应当按照有关规定进行封闭，不能封闭的应当安装防尘设施或者采取其他抑尘措施。装卸易产生扬尘的物料时，应当采取密闭或者喷淋等抑尘措施。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垃圾填埋场、建筑垃圾以及渣土消纳场，应当按照相关标准和要求采取抑尘措施。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城镇道路应当使用低尘机械化湿式清扫作业方式，进行降尘或者冲洗；采用人工方式清扫的，应当符合作业规范，减少扬尘。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运输渣土、砂石、建筑垃圾等易产生扬尘污染物料的车辆应当密闭，物料不得沿途散落或者飞扬，并按照规定路线行驶。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各级人民政府应当积极推动对裸露农田和农村荒地的治理，防治扬尘污染。</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县级以上人民政府住房和城乡建设、城市管理、水利等部门按照职责分别对市政河道以及河道沿线、公共用地的裸露地面以及其他城镇裸露地面，进行绿化或者透水铺装，减轻扬尘污染。</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第四节　机动车船和非道路移动机械污染防治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在用机动车船和非道路移动机械污染物排放，执行国家和本省规定的阶段性机动车船和非道路移动机械污染物排放标准。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新购置机动车应当符合本省污染物排放标准，或者经国家认可的检测机构检测确认达到本省新购置机动车污染物排放标准，方可在本省办理注册登记或者转入手续。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在用机动车应当按照国家和本省有关规定定期进行机动车污染物排放检验，经检验合格方可上道路行驶。未经检验合格的，公安机关交通管理部门不得核发安全技术检验合格标志。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县级以上人民政府环境保护主管部门可以在机动车集中停放地、维修地对在用机动车的大气污染物排放状况进行监督抽测，机动车集中停放地、维修地管理部门应当予以配合。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县级以上人民政府环境保护主管部门对在道路上行驶的机动车的污染物排放状况，在不影响正常通行的情况下可以通过遥感监测等手段进行监督抽测，公安机关交通管理部门应当予以配合。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机动车和非道路移动机械所有者或者使用者，被告知排放大气污染物超过标准的，应当及时进行维修，经检验合格后方可使用。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设区的市人民政府应当优化城市功能和布局，实施公共交通优先发展规划，合理控制燃油机动车保有量，推广新能源机动车，建设相应的充电站（桩）、加气站等基础设施，新建居民住宅小区停车位应当建设相应的充电设施；鼓励和支持公共交通、出租车、环境卫生、邮政、快递等行业用车和公务用车率先使用新能源机动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县级以上人民政府应当加强城市步行和自行车交通系统建设，引导公众绿色、低碳出行。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县级以上人民政府有关部门应当制定高排放在用机动车、非道路移动机械治理方案并组织实施。鼓励高排放机动车和非道路移动机械提前报废。</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本省严格执行在用机动车检验方法和排放限值，配套供应合格的车用燃油，推动区域机动车排放污染监管协同。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禁止生产、进口、销售、使用不符合国家标准和京津冀区域使用要求的车用燃料。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船舶向大气排放污染物，应当符合有关排放标准，遵守排放控制区要求。</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船舶靠港后应当优先使用岸电。新建码头应当规划、设计和建设岸基供电设施；已建成的码头应当逐步实施岸基供电设施改造。</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第五节　其他污染防治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禁止露天焚烧秸秆、落叶、枯草等产生烟尘污染的物质，以及电子废弃物、油毡、橡胶、塑料、皮革、沥青、垃圾等产生有毒有害、恶臭或者强烈异味气体的物质。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向大气排放汞、铅、铬、镉、类金属砷等污染物的企业事业单位和其他生产经营者，应当依照国家和本省相关标准要求，采取有效措施，减少污染物排放。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向大气排放二噁英等持久性有机污染物或者从事废弃物焚烧活动的企业事业单位和其他生产经营者，应当采取减少大气污染物排放的技术和工艺，安装废气收集净化装置，确保大气污染物排放达到标准要求。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第五十三条</w:t>
      </w:r>
      <w:r>
        <w:rPr>
          <w:rFonts w:eastAsia="仿宋_GB2312"/>
          <w:b w:val="0"/>
          <w:bCs/>
          <w:sz w:val="32"/>
        </w:rPr>
        <w:t>　任何单位和个人不得在所在地人民政府划定的禁止区域内露天烧烤食品。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禁止在下列场所新建、改建、扩建排放油烟的饮食服务项目：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（一）居民住宅楼等非商用建筑；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（二）未设立配套规划专用烟道的商住综合楼；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（三）商住综合楼内与居住层相邻的楼层。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排放油烟的餐饮服务和经营场所，应当按照要求安装并正常使用油烟净化设施，确保油烟达标排放。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第五十四条</w:t>
      </w:r>
      <w:r>
        <w:rPr>
          <w:rFonts w:eastAsia="仿宋_GB2312"/>
          <w:b w:val="0"/>
          <w:bCs/>
          <w:sz w:val="32"/>
        </w:rPr>
        <w:t>　县级以上人民政府园林绿化部门应当采用高效、低毒、低残留农药防治园林病虫害，并合理安排施药时间。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县级以上人民政府农业主管部门应当指导农业生产经营者科学合理施用农药、化肥等，降低大气污染物排放量。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从事畜禽养殖、屠宰生产经营活动的单位和个人，应当采取有效措施，防止周边环境受到污染。学校、医院、居民区等人口集中区域，禁止设置畜禽养殖场、屠宰场。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第五十五条</w:t>
      </w:r>
      <w:r>
        <w:rPr>
          <w:rFonts w:eastAsia="仿宋_GB2312"/>
          <w:b w:val="0"/>
          <w:bCs/>
          <w:sz w:val="32"/>
        </w:rPr>
        <w:t>　设区的市人民政府根据实际需要规定烟花爆竹禁售、禁放或者限售、限放的区域和时间，逐步扩大烟花爆竹的禁止燃放区域，严格限制燃放时间、品种，减少烟花爆竹燃放污染。</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各级人民政府应当引导公民采取文明低碳方式举办婚庆、庆典和祭祀活动，减少燃放烟花爆竹和祭祀烧纸产生的污染。</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重污染天气应对</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第五十六条</w:t>
      </w:r>
      <w:r>
        <w:rPr>
          <w:rFonts w:eastAsia="仿宋_GB2312"/>
          <w:b w:val="0"/>
          <w:bCs/>
          <w:sz w:val="32"/>
        </w:rPr>
        <w:t>　县级以上人民政府应当建立重污染天气监测预警和应急处置机制，编制重污染天气应急预案，向上一级人民政府环境保护主管部门备案，并向社会公布。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大气污染物排放重点企业应当根据重污染天气应急预案编制重污染天气应急响应操作方案。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第五十七条</w:t>
      </w:r>
      <w:r>
        <w:rPr>
          <w:rFonts w:eastAsia="仿宋_GB2312"/>
          <w:b w:val="0"/>
          <w:bCs/>
          <w:sz w:val="32"/>
        </w:rPr>
        <w:t>　省、设区的市人民政府环境保护主管部门应当会同气象等有关部门建立重污染天气预警和会商机制，提高大气环境质量预报和监测水平。可能发生重污染天气的，应当及时向所在地人民政府报告。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设区的市人民政府统一发布预警信息，其他任何单位和个人不得擅自向社会发布。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第五十八条</w:t>
      </w:r>
      <w:r>
        <w:rPr>
          <w:rFonts w:eastAsia="仿宋_GB2312"/>
          <w:b w:val="0"/>
          <w:bCs/>
          <w:sz w:val="32"/>
        </w:rPr>
        <w:t>　县级以上人民政府应当依据重污染天气的预警级别，按照规定程序，及时启动应急预案，通过媒体向社会发布重污染天气预警信息，实施下列应急响应措施：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（一）责令有关企业停产或者限产、限排；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（二）规定限制部分机动车行驶的区域和时段；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（三）禁止燃放烟花爆竹；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（四）停止或者限制建设工地易产生扬尘的施工作业；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（五）禁止露天烧烤；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（六）国家和本省规定的其他应急响应措施。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企业事业单位和其他生产经营者、公民应当配合政府及其有关部门采取的重污染天气应急响应措施。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第五十九条</w:t>
      </w:r>
      <w:r>
        <w:rPr>
          <w:rFonts w:eastAsia="仿宋_GB2312"/>
          <w:b w:val="0"/>
          <w:bCs/>
          <w:sz w:val="32"/>
        </w:rPr>
        <w:t>　预警信息发布后，设区的市人民政府及其有关部门应当通过电视、广播、网络、短信等告知公众采取健康防护措施。根据重污染天气应急响应级别，可以减免公众乘坐公共交通工具费用，有关单位应当停止举办露天群体性活动；幼儿园和中小学校应当减少或者停止户外活动，必要时可以停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第六十条</w:t>
      </w:r>
      <w:r>
        <w:rPr>
          <w:rFonts w:eastAsia="仿宋_GB2312"/>
          <w:b w:val="0"/>
          <w:bCs/>
          <w:sz w:val="32"/>
        </w:rPr>
        <w:t>　县级以上人民政府应当编制突发大气污染事件应急预案，在突发可能影响公众健康和环境安全大气污染事件时，采取应急措施。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事业单位应当按照国家有关规定制定大气污染突发环境事件应急预案，报所在地人民政府环境保护主管部门和有关部门备案。在发生或者可能发生大气污染突发环境事件时，企业事业单位应当立即采取措施控制污染扩大，及时向可能受到危害的单位和居民通报，并向所在地人民政府环境保护主管部门和有关部门报告。</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所在地人民政府环境保护主管部门应当及时对突发环境事件产生的大气污染物进行监测，并向社会公布监测信息。</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重点区域联合防治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第六十一条</w:t>
      </w:r>
      <w:r>
        <w:rPr>
          <w:rFonts w:eastAsia="仿宋_GB2312"/>
          <w:b w:val="0"/>
          <w:bCs/>
          <w:sz w:val="32"/>
        </w:rPr>
        <w:t>　省人民政府应当与北京市、天津市以及其他相邻省、自治区人民政府建立大气污染防治协调机制，定期协商大气污染防治重大事项，按照统一规划、统一标准、统一监测、统一防治措施的要求，开展大气污染联合防治，落实大气污染防治目标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省人民政府有关部门在实施产业转移的承接与合作时，应当严格执行国家和本省有关产业结构调整规定和准入标准，统筹考虑与北京市、天津市以及其他相邻省、自治区大气污染防治的协调。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有关设区的市人民政府对北京市、天津市大气污染防治项目专项资金应当专款专用，不得截留、挪用。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第六十二条</w:t>
      </w:r>
      <w:r>
        <w:rPr>
          <w:rFonts w:eastAsia="仿宋_GB2312"/>
          <w:b w:val="0"/>
          <w:bCs/>
          <w:sz w:val="32"/>
        </w:rPr>
        <w:t>　省人民政府环境保护主管部门应当与北京市、天津市以及其他相邻省、自治区人民政府环境保护主管部门建立大气污染预警联动应急响应机制，统一重污染天气预警分级标准，加强区域预警联动和监测信息共享，开展联合执法、环评会商，促进大气污染防治联防联控，通报可能造成跨界大气影响的重大污染事故，协调跨界大气污染纠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第六十三条</w:t>
      </w:r>
      <w:r>
        <w:rPr>
          <w:rFonts w:eastAsia="仿宋_GB2312"/>
          <w:b w:val="0"/>
          <w:bCs/>
          <w:sz w:val="32"/>
        </w:rPr>
        <w:t>　省人民政府有关部门应当加强与北京市、天津市以及其他相邻省、自治区人民政府有关部门的大气污染防治科研合作，组织开展区域大气污染成因、溯源和防治政策、标准、措施等重大问题的联合科研，提高区域大气污染防治水平。</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第六十四条</w:t>
      </w:r>
      <w:r>
        <w:rPr>
          <w:rFonts w:eastAsia="仿宋_GB2312"/>
          <w:b w:val="0"/>
          <w:bCs/>
          <w:sz w:val="32"/>
        </w:rPr>
        <w:t>　省人民政府环境保护主管部门会同有关设区的市人民政府，制定重点区域大气污染防治规划，明确协同控制目标，提出重点防治任务和措施，促进区域大气环境质量改善。</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监督检查</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第六十五条</w:t>
      </w:r>
      <w:r>
        <w:rPr>
          <w:rFonts w:eastAsia="仿宋_GB2312"/>
          <w:b w:val="0"/>
          <w:bCs/>
          <w:sz w:val="32"/>
        </w:rPr>
        <w:t>　县级以上人民政府每年在向本级人民代表大会或者其常务委员会报告环境质量状况和环境保护目标完成情况时，应当报告大气环境质量限期达标规划执行情况，依法接受监督，并向社会公开。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县级以上人民代表大会常务委员会应当采取执法检查、质询、询问、代表视察等方式，加强大气污染防治监督。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第六十六条</w:t>
      </w:r>
      <w:r>
        <w:rPr>
          <w:rFonts w:eastAsia="仿宋_GB2312"/>
          <w:b w:val="0"/>
          <w:bCs/>
          <w:sz w:val="32"/>
        </w:rPr>
        <w:t>　县级以上人民政府及其环境保护主管部门应当监督检查下级人民政府及其有关部门履行大气污染防治职责情况，并进行综合考核，考核结果及时向社会公开。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第六十七条</w:t>
      </w:r>
      <w:r>
        <w:rPr>
          <w:rFonts w:eastAsia="仿宋_GB2312"/>
          <w:b w:val="0"/>
          <w:bCs/>
          <w:sz w:val="32"/>
        </w:rPr>
        <w:t>　省人民政府环境保护主管部门会同有关部门，对超过重点大气污染物排放总量控制指标或者未完成大气环境质量改善目标的地区，约谈当地人民政府的主要负责人。约谈情况应当向社会公开。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第六十八条</w:t>
      </w:r>
      <w:r>
        <w:rPr>
          <w:rFonts w:eastAsia="仿宋_GB2312"/>
          <w:b w:val="0"/>
          <w:bCs/>
          <w:sz w:val="32"/>
        </w:rPr>
        <w:t>　实行生态环境损害责任终身追究制，对在落实大气环境保护监督管理责任过程中不履职、不当履职、违法履职，导致产生严重后果和恶劣影响的责任单位和责任人依法依规进行责任追究。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第六十九条</w:t>
      </w:r>
      <w:r>
        <w:rPr>
          <w:rFonts w:eastAsia="仿宋_GB2312"/>
          <w:b w:val="0"/>
          <w:bCs/>
          <w:sz w:val="32"/>
        </w:rPr>
        <w:t>　县级以上人民政府环境保护主管部门和其他有关部门有权对管辖范围内的排污单位进行现场检查。被检查单位应当如实反映情况。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环境保护主管部门和其他有关部门对违反法律法规规定排放大气污染物，造成或者可能造成严重大气污染，或者有关证据可能灭失或者被隐匿的，可以对企业事业单位和其他生产经营者的有关设施、设备、物品依法采取查封、扣押等行政强制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第七十条</w:t>
      </w:r>
      <w:r>
        <w:rPr>
          <w:rFonts w:eastAsia="仿宋_GB2312"/>
          <w:b w:val="0"/>
          <w:bCs/>
          <w:sz w:val="32"/>
        </w:rPr>
        <w:t>　县级以上人民政府环境保护主管部门和其他有关部门应当加强执法队伍建设，开展业务能力培训。政府部门之间应当加强联合执法和重点大气污染环境违法案件的督察工作，提高执法水平。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县级以上人民政府环境保护主管部门和其他有关部门应当加强大气污染防治信息化建设，逐步完善环境监测、污染源监控、监督管理信息系统，实现大气污染防治监督和管理的信息共享。</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第七十一条</w:t>
      </w:r>
      <w:r>
        <w:rPr>
          <w:rFonts w:eastAsia="仿宋_GB2312"/>
          <w:b w:val="0"/>
          <w:bCs/>
          <w:sz w:val="32"/>
        </w:rPr>
        <w:t>　县级以上人民政府环境保护主管部门应当发布本行政区域环境大气质量实时监测数据，依法公开重点污染源大气污染物排放监测结果、突发大气污染环境事件等信息。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大气污染物重点排污单位应当依法向社会如实公开自动监测数据等有关环境信息，接受公众监督。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第七十二条</w:t>
      </w:r>
      <w:r>
        <w:rPr>
          <w:rFonts w:eastAsia="仿宋_GB2312"/>
          <w:b w:val="0"/>
          <w:bCs/>
          <w:sz w:val="32"/>
        </w:rPr>
        <w:t>　县级以上人民政府环境保护主管部门和其他有关部门应当对环境监测、环境评估和从事环境监测设备以及防治设施维护、运营的单位加强监督管理。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环境监测、环境评估以及从事环境监测设备和防治设施维护、运营的单位依法独立开展工作，不受任何单位和个人干涉。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环境监测、环境评估以及从事环境监测设备和防治设施维护、运营的单位对相应的监测结果、评估结论、设施运营状况负责，并承担法律责任。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第七十三条</w:t>
      </w:r>
      <w:r>
        <w:rPr>
          <w:rFonts w:eastAsia="仿宋_GB2312"/>
          <w:b w:val="0"/>
          <w:bCs/>
          <w:sz w:val="32"/>
        </w:rPr>
        <w:t>　县级以上人民政府应当建立大气污染防治不良记录制度，将违反大气污染防治法律法规，并拒不改正的企业事业单位和其他生产经营者列入不良记录名单，向社会公布。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当事人对被列入不良记录名单有异议的，有权依法提起行政复议或者行政诉讼。当事人履行相关义务或者改正违法行为的，经县级以上人民政府确认，应当将其从不良记录名单中删除。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第七十四条</w:t>
      </w:r>
      <w:r>
        <w:rPr>
          <w:rFonts w:eastAsia="仿宋_GB2312"/>
          <w:b w:val="0"/>
          <w:bCs/>
          <w:sz w:val="32"/>
        </w:rPr>
        <w:t>　县级以上人民政府环境保护主管部门或者其他负有大气环境保护监督管理职责的部门应当公布举报电话、电子邮箱等，方便公民、法人和其他组织举报。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接到举报的部门应当及时处理。举报线索经查证属实的，有关部门应当按照规定对举报人给予奖励。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县级以上人民政府环境保护主管部门或者其他负有大气环境保护监督管理职责的部门应当对举报人的相关信息予以保密，维护举报人的合法权益。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第七十五条</w:t>
      </w:r>
      <w:r>
        <w:rPr>
          <w:rFonts w:eastAsia="仿宋_GB2312"/>
          <w:b w:val="0"/>
          <w:bCs/>
          <w:sz w:val="32"/>
        </w:rPr>
        <w:t>　对破坏大气环境，损害社会公共利益的行为，法律规定的机关和社会组织，可以依照法律法规的有关规定提起公益诉讼。</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第七十六条</w:t>
      </w:r>
      <w:r>
        <w:rPr>
          <w:rFonts w:eastAsia="仿宋_GB2312"/>
          <w:b w:val="0"/>
          <w:bCs/>
          <w:sz w:val="32"/>
        </w:rPr>
        <w:t>　县级以上人民政府环境保护等部门应当加强与人民法院、人民检察院、公安机关的配合，健全大气污染案件行政执法和刑事司法衔接机制，完善联席会议、信息共享、案情通报、案件移送制度。</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第七十七条</w:t>
      </w:r>
      <w:r>
        <w:rPr>
          <w:rFonts w:eastAsia="仿宋_GB2312"/>
          <w:b w:val="0"/>
          <w:bCs/>
          <w:sz w:val="32"/>
        </w:rPr>
        <w:t>　各级人民政府、县级以上人民政府环境保护主管部门和其他负有大气环境保护监督管理职责的部门有下列行为之一的，由其上级主管部门或者监察机关责令改正，对直接负责的主管人员和其他直接责任人员依法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（一）违反法律法规、主体功能区定位、生态环境保护规划等盲目决策，致使大气环境遭受破坏的；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（二）在职责范围内对严重大气污染事件处置不力导致严重后果的；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（三）违反规定核发排污许可证的；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（四）应当依法公开大气环境信息而未公开的；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（五）篡改、伪造或者指使篡改、伪造监测数据的；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（六）对环境违法行为进行包庇的；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（七）截留、挪用大气污染防治专项资金的；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（八）对举报不及时查处或者泄露举报人相关信息的；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（九）应当移送公安机关立案侦查的大气污染案件不移送的；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（十）其他滥用职权、玩忽职守、徇私舞弊的。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县级以上人民政府主要负责人任期内，区域大气环境质量持续恶化的，应当追究行政责任；造成生态环境严重破坏的，应当引咎辞职或者由其主管部门责令辞职。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第七十八条</w:t>
      </w:r>
      <w:r>
        <w:rPr>
          <w:rFonts w:eastAsia="仿宋_GB2312"/>
          <w:b w:val="0"/>
          <w:bCs/>
          <w:sz w:val="32"/>
        </w:rPr>
        <w:t>　违反本条例规定，有下列行为之一的，由县级以上人民政府环境保护主管部门责令停止排污或者限制生产、停产整治，并处十万元以上三十万元以下罚款；情节较重的，并处三十万元以上一百万元以下罚款；情节严重的，报经有批准权的人民政府批准，责令停业、关闭。受到罚款处罚，被责令改正，拒不改正的，可以自责令改正之日的次日起，按照原处罚数额按日连续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（一）未依法取得排污许可证排放大气污染物的；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（二）超过大气污染物排放标准或者超过重点大气污染物排放总量控制指标排放大气污染物的；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（三）通过偷排、偷放等逃避监管的方式排放大气污染物的。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第七十九条</w:t>
      </w:r>
      <w:r>
        <w:rPr>
          <w:rFonts w:eastAsia="仿宋_GB2312"/>
          <w:b w:val="0"/>
          <w:bCs/>
          <w:sz w:val="32"/>
        </w:rPr>
        <w:t>　违反本条例规定，有下列行为之一的，由县级以上人民政府环境保护主管部门责令限期改正，处二万元以上五万元以下罚款；情节较重的，处五万元以上十万元以下罚款；情节严重的，处十万元以上二十万元以下罚款；拒不改正的，责令停产整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（一）破坏、损毁或者擅自拆除、闲置大气污染物排放自动监测设备的；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（二）未按照规定安装大气污染物排放自动监测、监控等设备或者未按照规定与环境保护主管部门的监控设备联网，并保证监测设备正常运行的；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（三）重点排污单位自动监测数据不公开或者篡改、伪造数据的；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（四）未按照规定设置大气污染物排放口的。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第八十条</w:t>
      </w:r>
      <w:r>
        <w:rPr>
          <w:rFonts w:eastAsia="仿宋_GB2312"/>
          <w:b w:val="0"/>
          <w:bCs/>
          <w:sz w:val="32"/>
        </w:rPr>
        <w:t>　违反本条例规定，有下列行为之一的，由县级以上人民政府质量监督、工商等部门按照职责责令改正，没收原材料、产品和违法所得，并处货值金额一倍以上三倍以下的罚款：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（一）销售未达到质量标准煤炭的；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（二）生产、销售挥发性有机物含量不符合质量标准或者要求的原材料和产品的；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（三）生产、销售不符合质量标准和要求的机动车和非道路移动机械用燃料的；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（四）在禁燃区内销售高污染燃料的。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第八十一条</w:t>
      </w:r>
      <w:r>
        <w:rPr>
          <w:rFonts w:eastAsia="仿宋_GB2312"/>
          <w:b w:val="0"/>
          <w:bCs/>
          <w:sz w:val="32"/>
        </w:rPr>
        <w:t>　违反本条例规定，单位燃用不符合质量标准的煤炭的，由县级以上人民政府环境保护主管部门责令改正，处货值金额一倍以上三倍以下的罚款。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第八十二条</w:t>
      </w:r>
      <w:r>
        <w:rPr>
          <w:rFonts w:eastAsia="仿宋_GB2312"/>
          <w:b w:val="0"/>
          <w:bCs/>
          <w:sz w:val="32"/>
        </w:rPr>
        <w:t>　违反本条例规定，生产、销售不符合环保要求民用燃烧炉具的，由县级以上人民政府质量监督、工商等部门根据各自职责责令改正，处货值金额一倍以上三倍以下的罚款。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第八十三条</w:t>
      </w:r>
      <w:r>
        <w:rPr>
          <w:rFonts w:eastAsia="仿宋_GB2312"/>
          <w:b w:val="0"/>
          <w:bCs/>
          <w:sz w:val="32"/>
        </w:rPr>
        <w:t>　违反本条例规定，有下列行为之一的，由县级以上人民政府环境保护主管部门责令改正，处二万元以上五万元以下罚款；情节较重的，处五万元以上十万元以下罚款；情节严重的，处十万元以上二十万元以下罚款；拒不改正的，责令停产整治或者报经有批准权的人民政府批准，责令停业、关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（一）产生含挥发性有机物废气的生产和服务活动，未在密闭空间或者设备中进行，未按照规定安装、使用污染防治设施，或者未采取减少废气排放措施的；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（二）在人口集中地区从事露天喷漆、喷涂、喷砂、制作玻璃钢以及其他散发有毒有害气体作业的；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（三）工业生产、垃圾填埋或者其他活动中产生的可燃性气体未回收利用，不具备回收利用条件未进行防治污染处理，或者可燃性气体回收利用装置不能正常作业，未及时修复或者更新的；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（四）工业涂装企业未使用低挥发性有机物含量涂料或者未建立、保存台账的；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（五）石油、化工以及其他生产和使用有机溶剂的企业，未采取措施对管道、设备进行日常维护、维修，减少物料泄漏或者对泄漏的物料未及时收集处理的；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（六）储油库、储气库、加油加气站和油罐车、气罐车等，未按照国家有关规定安装并正常使用油气回收装置的。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第八十四条</w:t>
      </w:r>
      <w:r>
        <w:rPr>
          <w:rFonts w:eastAsia="仿宋_GB2312"/>
          <w:b w:val="0"/>
          <w:bCs/>
          <w:sz w:val="32"/>
        </w:rPr>
        <w:t>　违反本条例规定，企业事业单位和其他生产经营者有下列行为之一的，由县级以上人民政府住房和城乡建设、交通运输、国土资源、工业和信息化、城市管理、水利、环境保护等部门根据各自职责责令改正，处一万元以上三万元以下罚款；情节较重的，处三万元以上十万元以下罚款；拒不改正的，责令其停工整治。受到罚款处罚，被责令改正，拒不改正的，可以自责令改正之日的次日起，按照原处罚数额按日连续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（一）各类工程建设、矿产资源开采和加工等未采取有效措施防治扬尘污染的；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（二）企业料堆场未采取有效措施防治扬尘污染的。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第八十五条</w:t>
      </w:r>
      <w:r>
        <w:rPr>
          <w:rFonts w:eastAsia="仿宋_GB2312"/>
          <w:b w:val="0"/>
          <w:bCs/>
          <w:sz w:val="32"/>
        </w:rPr>
        <w:t>　违反本条例规定，运输渣土、砂石、建筑垃圾等易产生扬尘污染物料车辆，未采取密闭或者其他措施防止物料遗撒的，由县级以上地方人民政府确定的监督管理部门责令改正，处二千元以上五千元以下罚款；情节严重的，处五千元以上二万元以下罚款；拒不改正的，不得上道路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第八十六条</w:t>
      </w:r>
      <w:r>
        <w:rPr>
          <w:rFonts w:eastAsia="仿宋_GB2312"/>
          <w:b w:val="0"/>
          <w:bCs/>
          <w:sz w:val="32"/>
        </w:rPr>
        <w:t>　违反本条例规定，机动车驾驶人驾驶排放检验不合格的机动车上道路行驶的，由公安机关交通管理部门依法予以处罚。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第八十七条</w:t>
      </w:r>
      <w:r>
        <w:rPr>
          <w:rFonts w:eastAsia="仿宋_GB2312"/>
          <w:b w:val="0"/>
          <w:bCs/>
          <w:sz w:val="32"/>
        </w:rPr>
        <w:t>　违反本条例规定，露天焚烧秸秆、落叶、枯草等产生烟尘污染的物质，在禁止燃放区域或者重污染天气应急响应时燃放烟花爆竹，或者在人口集中地区对树木、花草喷洒剧毒、高毒农药的，由县级以上人民政府确定的监督管理部门责令改正，并可以处五百元以上二千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第八十八条</w:t>
      </w:r>
      <w:r>
        <w:rPr>
          <w:rFonts w:eastAsia="仿宋_GB2312"/>
          <w:b w:val="0"/>
          <w:bCs/>
          <w:sz w:val="32"/>
        </w:rPr>
        <w:t>　违反本条例规定，在当地人民政府划定的禁止区域内露天烧烤食品的，由设区的市、县（市、区）人民政府确定的主管部门责令改正，没收烧烤工具和违法所得，并处五百元以上一千五百元以下罚款；情节较重的，并处一千五百元以上五千元以下罚款；情节严重的，处五千元以上二万元以下罚款。</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第八十九条</w:t>
      </w:r>
      <w:r>
        <w:rPr>
          <w:rFonts w:eastAsia="仿宋_GB2312"/>
          <w:b w:val="0"/>
          <w:bCs/>
          <w:sz w:val="32"/>
        </w:rPr>
        <w:t>　违反本条例规定，在人口集中地区和其他依法需要特殊保护的区域内，露天焚烧沥青、油毡、橡胶、塑料、皮革、垃圾以及其他产生有毒有害烟尘和恶臭气体的物质的，由县级人民政府确定的监督管理部门责令改正，对单位处一万元以上三万元以下罚款；情节严重的，处三万元以上十万元以下罚款。对个人处五百元以上二千元以下罚款。</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第九十条</w:t>
      </w:r>
      <w:r>
        <w:rPr>
          <w:rFonts w:eastAsia="仿宋_GB2312"/>
          <w:b w:val="0"/>
          <w:bCs/>
          <w:sz w:val="32"/>
        </w:rPr>
        <w:t>　违反本条例规定，在居民住宅楼等非商用建筑、未设立配套规划专用烟道的商住综合楼、商住综合楼内与居住层相邻的楼层内新建、改建、扩建排放油烟的饮食服务项目的，由设区的市、县（市、区）人民政府确定的主管部门责令改正；拒不改正的，予以关闭，并处一万元以上三万元以下罚款，情节严重的，处三万元以上十万元以下罚款。</w:t>
      </w:r>
    </w:p>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第九十一条</w:t>
      </w:r>
      <w:r>
        <w:rPr>
          <w:rFonts w:eastAsia="仿宋_GB2312"/>
          <w:b w:val="0"/>
          <w:bCs/>
          <w:sz w:val="32"/>
        </w:rPr>
        <w:t>　违反本条例规定，因排放大气污染物造成损害的，应当依照《中华人民共和国民法典》的有关规定承担侵权责任。构成犯罪的，依法追究刑事责任。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第八章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第九十二条</w:t>
      </w:r>
      <w:r>
        <w:rPr>
          <w:rFonts w:eastAsia="仿宋_GB2312"/>
          <w:b w:val="0"/>
          <w:bCs/>
          <w:sz w:val="32"/>
        </w:rPr>
        <w:t>　省人民政府根据需要制定本条例实施细则。</w:t>
      </w:r>
    </w:p>
    <w:p>
      <w:r>
        <w:rPr>
          <w:rFonts w:hint="eastAsia" w:ascii="黑体" w:hAnsi="宋体" w:eastAsia="黑体" w:cs="黑体"/>
          <w:b w:val="0"/>
          <w:bCs/>
          <w:sz w:val="32"/>
        </w:rPr>
        <w:t>　　第九十三条</w:t>
      </w:r>
      <w:r>
        <w:rPr>
          <w:rFonts w:eastAsia="仿宋_GB2312"/>
          <w:b w:val="0"/>
          <w:bCs/>
          <w:sz w:val="32"/>
        </w:rPr>
        <w:t>　本条例自2016年3月1日起施行。1996年11月3日河北省第八届人民代表大会常务委员会第二十三次会议通过的《河北省大气污染防治条例》同时废止。</w:t>
      </w:r>
    </w:p>
    <w:sectPr>
      <w:headerReference r:id="rId4" w:type="default"/>
      <w:footerReference r:id="rId5"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2021-10-19T11:35:00Z</dcterms:created>
  <dc:creator>Administrator</dc:creator>
  <cp:lastModifiedBy>lenovo</cp:lastModifiedBy>
  <dcterms:modified xsi:type="dcterms:W3CDTF">2021-10-27T07:19:00Z</dcterms:modified>
  <dc:title>河北省大气污染防治条例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