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河北省实施《中华人民共和国教师法》办法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eastAsia="zh-CN"/>
        </w:rPr>
        <w:t>日河北省第八届人民</w:t>
      </w:r>
      <w:bookmarkStart w:id="0" w:name="_GoBack"/>
      <w:bookmarkEnd w:id="0"/>
      <w:r>
        <w:rPr>
          <w:rFonts w:hint="eastAsia" w:ascii="楷体_GB2312" w:hAnsi="楷体_GB2312" w:eastAsia="楷体_GB2312" w:cs="楷体_GB2312"/>
          <w:sz w:val="32"/>
          <w:szCs w:val="32"/>
          <w:lang w:eastAsia="zh-CN"/>
        </w:rPr>
        <w:t>代表大会常务委员会第十八次会议通过）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资格和任用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培养和培训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根据《中华人民共和国教师法》和有关法律、法规，结合本省实际，制定本办法。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本办法适用于本省和本省行政区域内的各级各类学校、其他教育机构中从事教育教学工作的教师以及学校中具备教师资格、具有教师职务、担负教育教学工作的管理人员或者其他专业技术人员。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教师应当具有良好的职业道德和业务素质，严于律己，为人师表，忠诚于人民的教育事业。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各级人民政府应当加强教师的思想政治教育和业务培训，改善教师的工作条件和生活条件，保障教师的合法权益，提高教师的社会地位。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全社会都应当树立尊重教师的良好风尚。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省教育行政部门主管全省的教师工作；市（地）、县教育行政部门按照各自的职责范围，主管本行政区域的教师工作。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各级人民政府有关部门，分别在其职责范围内，会同同级教育行政部门，负责有关的教师工作。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学校及其他教育机构根据国家规定，自主进行教师管理工作。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教师享有教师法和有关法律规定的权利，依法履行义务。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教师有权要求学校或者其他教育机构提供符合国家安全标准的教育教学、科研设施、设备和完成教育教学任务必需的教育教学用品。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教师必须贯彻国家教育方针，加强学习，提高教育教学质量和科研水平，完成教育工作任务。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教师应当维护学校正常的教学秩序，保障学校财产不受损害。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享受专业奖学金或者助学金的师范专业毕业生，必须到学校或者其他教育机构中从事教育教学工作，履行国家规定的教育教学服务年限。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资格和任用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凡符合《中华人民共和国教师法》规定的教师资格条件的公民，可向教师资格受理部门申请教师资格，经认定合格的，颁发教师资格证书。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取得教师资格的人员，在首次任教时，试用期一年。试用期满后，根据考察结果决定是否聘任及担任何种教师职务。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本办法实施前已经在学校或者其他教育机构中任教教师的资格认定，按国家的有关规定办理，由省教育行政部门具体组织实施。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学校和其他教育机构以外的单位和个人，不得招用享受专业奖学金或者助学金的师范专业毕业生。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学校各级教师职务的岗位设置，由省、市（地）教育行政部门会同学校举办单位，依据国家教师职务设置和结构比例的规定进行核定。学校依据教师职务评聘的有关规定和本校教师职务的岗位自主聘任教师。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培养和培训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各级人民政府和有关部门应当逐步改善各级各类师范学校办学条件，优先保证经费投入，使其在校学生平均经费高于其他同级学校，推进学校的标准化、现代化建设。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引导和鼓励优秀青年报考各级师范学校，对品学兼优的学生可以保送到高等师范学校学习。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各级人民政府应当设立教师培训专项经费。各级教育行政部门、学校主管部门和学校应当采取多种形式，组织教师参加思想政治培训、与专业对口的业务培训和学历提高培训。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采取定向招生和保送上学的方法，为贫困地区和少数民族地区培养中小学教师，毕业后到定向单位或者保送单位任教。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获得县级劳动模范以上奖励的贫困地区和少数民族地区的适龄中小学教师，可以保送到高等师范学校进行学历提高培训，毕业后回原单位任教。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国家机关、企业事业单位和社会团体应当为教师的社会调查和社会实践提供方便，给予协助。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建立健全平时考核、学年度考核、任职考核相结合的教师考核制度。在平时考核的基础上，每学年进行学年度考核；任职期满，在学年度考核的基础上进行任职考核。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教师考核工作由学校或者其他教育机构组织，吸收学校工会组织代表参加，充分听取教师本人、其他教师、学生和有关方面的意见，全面、客观、公正地评价教师的工作。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规模小的学校和小学教学点的教师，由中心学校统一组织考核。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教育行政部门、学校或者其他教育机构的主管部门，应当对教师的考核工作进行指导和监督。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教师考核结果分为优秀、称职、不称职三个等级，考核结果应当记入本人档案，作为教师受聘任教、职务变动、工资调整、实施奖惩的重要依据。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各级人民政府应当保障《中华人民共和国教师法》规定的教师工资待遇，保证教师工资按月足额发放，将公办教师的工资和民办教师工资的国家补助部分全额列入财政预算，专户储存，专款专用。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县级人民政府应当按照规定征收教育费附加，实行乡征县管乡用，主要用于发放民办教师集体统筹部分的工资。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任何单位和个人不得克扣、挪用教师工资。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中专以上学历的毕业生凡在乡以下和坝上、深山高寒区中小学校从事教育教学工作的，可以直接定级；一年后，在坝上乡以下和深山高寒区乡以下中小学校从事教育教学工作的，上浮一至二档工资；在其他地区乡以下和坝上其他中小学校从事教育教学工作的，浮动工资由当地人民政府规定。浮动工资八年后经人事部门批准予以固定，并继续向上浮动。调离上述学校后，浮动工资予以取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计划、财政、银行、建设、土地等有关部门应当制定优先优惠措施，支持教师住房建设。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市（地）人民政府在出售统一开发建设的经济适用住房和“安居工程”住房时，应当优先优惠出售给住房困难的教师。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单位对配偶是教师的职工应当优先分配住房。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县、乡人民政府应当为农村中小学校配套建设适量住房，供教师居住。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教师的医疗同当地国家公务员享受同等待遇。医院和其他医疗单位应当为教师就诊、住院和转院提供方便。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建立教师体检制度。特级教师和具有高级专业技术职务的教师每年体检一次；其他教师每两年体检一次。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各级人民政府、学校和其他教育机构的主管部门应当创造条件，组织有突出贡献和从教满三十年的教师进行一定时间的休养。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特级教师和男任教满三十年、女任教满二十五年的中小学教师，达到退休年龄退休后，其退休费按原工资的百分之百计发。其他学校和教育机构中有突出贡献的教师，适当提高退休费比例，具体标准和审批办法由省教育行政部门和省人事行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各级人民政府应当每年将一定数额的合格民办教师转为公办教师，在本世纪末将合格民办教师全部转为公办教师。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提高中小学校民办教师的待遇。实现小康县的地方，民办教师与公办教师实行同一工资标准；其他县民办教师的工资不低于公办教师工资的三分之二，并逐步做到与公办教师同工同酬。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完善县民办教师福利基金制度。每年应当从当地教育费附加中安排百分之一点五作为福利基金，并拓宽其他筹集渠道，多方筹集基金。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民办教师福利基金用于民办教师的医疗保健、抚恤和其他特殊困难补助。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第七章　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建立教师表彰奖励制度，每两年对优秀教师表彰奖励一次。对有重大贡献的教师，依照国家有关规定授予荣誉称号。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建立和完善高等学校、中等专业学校、中小学校教学成果奖制度，表彰奖励取得优秀教学成果的教师。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建立健全教师奖励基金组织，鼓励、支持单位和个人向依法成立的奖励教师的基金组织捐助资金，对教师进行奖励。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侮辱、殴打教师的，根据不同情况，分别给予行政处分或者行政处罚；造成损害的，责令赔偿损失；情节严重，构成犯罪的，依法追究刑事责任。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对有《中华人民共和国教师法》第三十七条所列行为之一的教师，按隶属关系和管理权限，给予行政处分或者解聘；情节严重的，取消教师资格；构成犯罪的，依法追究刑事责任。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　</w:t>
      </w:r>
      <w:r>
        <w:rPr>
          <w:rFonts w:hint="eastAsia" w:ascii="仿宋_GB2312" w:hAnsi="仿宋_GB2312" w:eastAsia="仿宋_GB2312" w:cs="仿宋_GB2312"/>
          <w:sz w:val="32"/>
          <w:szCs w:val="32"/>
          <w:lang w:eastAsia="zh-CN"/>
        </w:rPr>
        <w:t>违反本办法第九条规定的，必须向教育行政部门交纳培养费；违反第十三条规定的单位和个人，必须向教育行政部门交纳补偿金。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违反本办法第二十四条、第二十五条、第三十一条规定的，由上级人民政府责令其限期改正，情节严重的，对直接责任人员给予行政处分；克扣、挪用教师工资构成犯罪的，依法追究刑事责任。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教师对学校或者其他教育机构侵犯其合法权益的，对学校和其他教育机构做出的处理不服的，可以向其主管部门或者当地教育行政部门提出申诉，主管部门或者教育行政部门应当在接到申诉的三十日内，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教师认为当地人民政府有关部门侵犯其权利时，可以向同级人民政府或者上一级人民政府有关部门提出申诉，同级人民政府或者上一级人民政府有关部门应当按有关规定作出处理。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学校和其他教育机构中的教育教学辅助人员，可以参照本办法的有关规定执行。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本办法所称以上、以下均包括本级、本数，所称县包括自治县、县级市和市辖区，所称乡包括民族乡和镇。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本办法具体应用中的问题由省人民政府教育行政部门负责解释。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本办法自公布之日起施行。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CD90549"/>
    <w:rsid w:val="0D1E6D8F"/>
    <w:rsid w:val="0D9201FC"/>
    <w:rsid w:val="0EC56B40"/>
    <w:rsid w:val="110D7711"/>
    <w:rsid w:val="11335BC6"/>
    <w:rsid w:val="13245D52"/>
    <w:rsid w:val="142320FB"/>
    <w:rsid w:val="14A91D6F"/>
    <w:rsid w:val="1B214CEB"/>
    <w:rsid w:val="1E2736F5"/>
    <w:rsid w:val="1EF023E3"/>
    <w:rsid w:val="247048AA"/>
    <w:rsid w:val="247559F3"/>
    <w:rsid w:val="2B653FA0"/>
    <w:rsid w:val="2D051739"/>
    <w:rsid w:val="30846021"/>
    <w:rsid w:val="364D3DA6"/>
    <w:rsid w:val="3B6338F7"/>
    <w:rsid w:val="3BEF6004"/>
    <w:rsid w:val="42B631DC"/>
    <w:rsid w:val="4704693B"/>
    <w:rsid w:val="4789432B"/>
    <w:rsid w:val="4CC26491"/>
    <w:rsid w:val="4FF173D0"/>
    <w:rsid w:val="5171305C"/>
    <w:rsid w:val="5AD77993"/>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