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eastAsia" w:ascii="黑体" w:hAnsi="黑体" w:eastAsia="黑体" w:cs="黑体"/>
          <w:sz w:val="44"/>
          <w:szCs w:val="44"/>
        </w:rPr>
      </w:pPr>
      <w:bookmarkStart w:id="2" w:name="_GoBack"/>
      <w:bookmarkEnd w:id="2"/>
    </w:p>
    <w:p>
      <w:pPr>
        <w:spacing w:line="560" w:lineRule="exact"/>
        <w:jc w:val="center"/>
        <w:rPr>
          <w:rFonts w:hint="eastAsia" w:ascii="黑体" w:hAnsi="黑体" w:eastAsia="黑体" w:cs="黑体"/>
          <w:sz w:val="44"/>
          <w:szCs w:val="44"/>
        </w:rPr>
      </w:pPr>
    </w:p>
    <w:p>
      <w:pPr>
        <w:spacing w:line="560" w:lineRule="exact"/>
        <w:jc w:val="center"/>
        <w:rPr>
          <w:rFonts w:hint="eastAsia" w:ascii="楷体" w:hAnsi="楷体" w:eastAsia="楷体" w:cs="楷体"/>
          <w:szCs w:val="32"/>
        </w:rPr>
      </w:pPr>
      <w:r>
        <w:rPr>
          <w:rFonts w:hint="eastAsia" w:ascii="黑体" w:hAnsi="黑体" w:eastAsia="黑体" w:cs="黑体"/>
          <w:sz w:val="44"/>
          <w:szCs w:val="44"/>
        </w:rPr>
        <w:t>河北省生态环境保护条例</w:t>
      </w:r>
    </w:p>
    <w:p>
      <w:pPr>
        <w:jc w:val="center"/>
        <w:rPr>
          <w:rFonts w:hint="eastAsia" w:ascii="楷体" w:hAnsi="楷体" w:eastAsia="楷体" w:cs="楷体"/>
          <w:szCs w:val="32"/>
          <w:lang w:val="en-US" w:eastAsia="zh-CN"/>
        </w:rPr>
      </w:pPr>
      <w:r>
        <w:rPr>
          <w:rFonts w:hint="eastAsia" w:ascii="楷体" w:hAnsi="楷体" w:eastAsia="楷体" w:cs="楷体"/>
          <w:szCs w:val="32"/>
        </w:rPr>
        <w:t>（</w:t>
      </w:r>
      <w:r>
        <w:rPr>
          <w:rFonts w:hint="eastAsia" w:ascii="楷体" w:hAnsi="楷体" w:eastAsia="楷体" w:cs="楷体"/>
          <w:szCs w:val="32"/>
          <w:lang w:val="en-US" w:eastAsia="zh-CN"/>
        </w:rPr>
        <w:t>2020年3月27日河北省第十三届人民代表大会</w:t>
      </w:r>
    </w:p>
    <w:p>
      <w:pPr>
        <w:jc w:val="center"/>
        <w:rPr>
          <w:rFonts w:hint="eastAsia" w:ascii="楷体" w:hAnsi="楷体" w:eastAsia="楷体" w:cs="楷体"/>
          <w:szCs w:val="32"/>
        </w:rPr>
      </w:pPr>
      <w:r>
        <w:rPr>
          <w:rFonts w:hint="eastAsia" w:ascii="楷体" w:hAnsi="楷体" w:eastAsia="楷体" w:cs="楷体"/>
          <w:szCs w:val="32"/>
          <w:lang w:val="en-US" w:eastAsia="zh-CN"/>
        </w:rPr>
        <w:t>常务委员会第十六次会议通过</w:t>
      </w:r>
      <w:r>
        <w:rPr>
          <w:rFonts w:hint="eastAsia" w:ascii="楷体" w:hAnsi="楷体" w:eastAsia="楷体" w:cs="楷体"/>
          <w:szCs w:val="32"/>
        </w:rPr>
        <w:t>）</w:t>
      </w:r>
    </w:p>
    <w:p>
      <w:pPr>
        <w:jc w:val="center"/>
        <w:rPr>
          <w:rFonts w:ascii="楷体" w:hAnsi="楷体" w:eastAsia="楷体" w:cs="楷体"/>
          <w:szCs w:val="32"/>
        </w:rPr>
      </w:pPr>
    </w:p>
    <w:p>
      <w:pPr>
        <w:jc w:val="center"/>
        <w:rPr>
          <w:rFonts w:ascii="黑体" w:eastAsia="黑体"/>
          <w:szCs w:val="32"/>
        </w:rPr>
      </w:pPr>
      <w:r>
        <w:rPr>
          <w:rFonts w:hint="eastAsia" w:ascii="黑体" w:eastAsia="黑体"/>
          <w:szCs w:val="32"/>
        </w:rPr>
        <w:t>目</w:t>
      </w:r>
      <w:r>
        <w:rPr>
          <w:rFonts w:ascii="黑体" w:eastAsia="黑体"/>
          <w:szCs w:val="32"/>
        </w:rPr>
        <w:t xml:space="preserve">  </w:t>
      </w:r>
      <w:r>
        <w:rPr>
          <w:rFonts w:hint="eastAsia" w:ascii="黑体" w:eastAsia="黑体"/>
          <w:szCs w:val="32"/>
        </w:rPr>
        <w:t>录</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总</w:t>
      </w:r>
      <w:r>
        <w:rPr>
          <w:rFonts w:ascii="楷体_GB2312" w:hAnsi="黑体" w:eastAsia="楷体_GB2312" w:cs="黑体"/>
          <w:bCs/>
          <w:szCs w:val="32"/>
        </w:rPr>
        <w:t xml:space="preserve">  </w:t>
      </w:r>
      <w:r>
        <w:rPr>
          <w:rFonts w:hint="eastAsia" w:ascii="楷体_GB2312" w:hAnsi="黑体" w:eastAsia="楷体_GB2312" w:cs="黑体"/>
          <w:bCs/>
          <w:szCs w:val="32"/>
        </w:rPr>
        <w:t>则</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监督管理</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保护和改善生态环境</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防治污染和其他公害</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信息公开和公众参与</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生态环境协同保护</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法律责任</w:t>
      </w:r>
    </w:p>
    <w:p>
      <w:pPr>
        <w:pStyle w:val="25"/>
        <w:numPr>
          <w:ilvl w:val="0"/>
          <w:numId w:val="2"/>
        </w:numPr>
        <w:ind w:firstLineChars="0"/>
        <w:rPr>
          <w:rFonts w:ascii="楷体_GB2312" w:hAnsi="黑体" w:eastAsia="楷体_GB2312" w:cs="黑体"/>
          <w:bCs/>
          <w:szCs w:val="32"/>
        </w:rPr>
      </w:pPr>
      <w:r>
        <w:rPr>
          <w:rFonts w:ascii="楷体_GB2312" w:hAnsi="黑体" w:eastAsia="楷体_GB2312" w:cs="黑体"/>
          <w:bCs/>
          <w:szCs w:val="32"/>
        </w:rPr>
        <w:t xml:space="preserve">  </w:t>
      </w:r>
      <w:r>
        <w:rPr>
          <w:rFonts w:hint="eastAsia" w:ascii="楷体_GB2312" w:hAnsi="黑体" w:eastAsia="楷体_GB2312" w:cs="黑体"/>
          <w:bCs/>
          <w:szCs w:val="32"/>
        </w:rPr>
        <w:t>附则</w:t>
      </w:r>
    </w:p>
    <w:p>
      <w:pPr>
        <w:rPr>
          <w:rFonts w:ascii="黑体" w:eastAsia="黑体"/>
          <w:szCs w:val="32"/>
        </w:rPr>
      </w:pPr>
    </w:p>
    <w:p>
      <w:pPr>
        <w:numPr>
          <w:ilvl w:val="0"/>
          <w:numId w:val="3"/>
        </w:numPr>
        <w:spacing w:line="620" w:lineRule="exact"/>
        <w:jc w:val="center"/>
        <w:rPr>
          <w:rFonts w:ascii="黑体" w:hAnsi="黑体" w:eastAsia="黑体" w:cs="黑体"/>
          <w:bCs/>
          <w:szCs w:val="32"/>
        </w:rPr>
      </w:pPr>
      <w:r>
        <w:rPr>
          <w:rFonts w:ascii="黑体" w:hAnsi="黑体" w:eastAsia="黑体" w:cs="黑体"/>
          <w:bCs/>
          <w:szCs w:val="32"/>
        </w:rPr>
        <w:t xml:space="preserve"> </w:t>
      </w:r>
      <w:r>
        <w:rPr>
          <w:rFonts w:hint="eastAsia" w:ascii="黑体" w:hAnsi="黑体" w:eastAsia="黑体" w:cs="黑体"/>
          <w:bCs/>
          <w:szCs w:val="32"/>
        </w:rPr>
        <w:t>总</w:t>
      </w:r>
      <w:r>
        <w:rPr>
          <w:rFonts w:ascii="黑体" w:hAnsi="黑体" w:eastAsia="黑体" w:cs="黑体"/>
          <w:bCs/>
          <w:szCs w:val="32"/>
        </w:rPr>
        <w:t xml:space="preserve">  </w:t>
      </w:r>
      <w:r>
        <w:rPr>
          <w:rFonts w:hint="eastAsia" w:ascii="黑体" w:hAnsi="黑体" w:eastAsia="黑体" w:cs="黑体"/>
          <w:bCs/>
          <w:szCs w:val="32"/>
        </w:rPr>
        <w:t>则</w:t>
      </w:r>
    </w:p>
    <w:p>
      <w:pPr>
        <w:spacing w:line="620" w:lineRule="exact"/>
        <w:ind w:firstLine="632" w:firstLineChars="200"/>
        <w:rPr>
          <w:rFonts w:hAnsi="仿宋" w:cs="仿宋"/>
          <w:szCs w:val="32"/>
        </w:rPr>
      </w:pPr>
      <w:r>
        <w:rPr>
          <w:rFonts w:ascii="黑体" w:hAnsi="黑体" w:eastAsia="黑体" w:cs="黑体"/>
          <w:szCs w:val="32"/>
        </w:rPr>
        <w:t xml:space="preserve"> </w:t>
      </w:r>
      <w:r>
        <w:rPr>
          <w:rFonts w:hint="eastAsia" w:ascii="黑体" w:hAnsi="黑体" w:eastAsia="黑体" w:cs="黑体"/>
          <w:szCs w:val="32"/>
        </w:rPr>
        <w:t>第一条</w:t>
      </w:r>
      <w:r>
        <w:rPr>
          <w:rFonts w:ascii="黑体" w:hAnsi="黑体" w:eastAsia="黑体" w:cs="黑体"/>
          <w:szCs w:val="32"/>
        </w:rPr>
        <w:t xml:space="preserve">  </w:t>
      </w:r>
      <w:r>
        <w:rPr>
          <w:rFonts w:hint="eastAsia" w:hAnsi="仿宋" w:cs="仿宋"/>
          <w:szCs w:val="32"/>
        </w:rPr>
        <w:t>为了保护和改善生态环境，防治污染和其他公害，保障公众健康，推进生态文明建设，促进经济社会可持续发展，根据《中华人民共和国环境保护法》等有关法律、行政法规，结合本省实际，制定本条例。</w:t>
      </w:r>
    </w:p>
    <w:p>
      <w:pPr>
        <w:spacing w:line="620" w:lineRule="exact"/>
        <w:ind w:firstLine="632" w:firstLineChars="200"/>
        <w:rPr>
          <w:rFonts w:hAnsi="仿宋" w:cs="仿宋"/>
          <w:szCs w:val="32"/>
        </w:rPr>
      </w:pPr>
      <w:r>
        <w:rPr>
          <w:rFonts w:hint="eastAsia" w:ascii="黑体" w:hAnsi="黑体" w:eastAsia="黑体" w:cs="黑体"/>
          <w:szCs w:val="32"/>
        </w:rPr>
        <w:t>第二条</w:t>
      </w:r>
      <w:r>
        <w:rPr>
          <w:rFonts w:ascii="黑体" w:hAnsi="黑体" w:eastAsia="黑体" w:cs="黑体"/>
          <w:szCs w:val="32"/>
        </w:rPr>
        <w:t xml:space="preserve">  </w:t>
      </w:r>
      <w:r>
        <w:rPr>
          <w:rFonts w:hint="eastAsia" w:hAnsi="仿宋" w:cs="仿宋"/>
          <w:szCs w:val="32"/>
        </w:rPr>
        <w:t>本条例适用于本省行政区域内的生态环境保护及其监督管理活动。</w:t>
      </w:r>
    </w:p>
    <w:p>
      <w:pPr>
        <w:spacing w:line="620" w:lineRule="exact"/>
        <w:ind w:firstLine="632" w:firstLineChars="200"/>
        <w:rPr>
          <w:rFonts w:hAnsi="仿宋" w:cs="仿宋"/>
          <w:szCs w:val="32"/>
        </w:rPr>
      </w:pPr>
      <w:r>
        <w:rPr>
          <w:rFonts w:hint="eastAsia" w:ascii="黑体" w:hAnsi="黑体" w:eastAsia="黑体" w:cs="黑体"/>
          <w:szCs w:val="32"/>
        </w:rPr>
        <w:t>第三条</w:t>
      </w:r>
      <w:r>
        <w:rPr>
          <w:rFonts w:hAnsi="仿宋" w:cs="仿宋"/>
          <w:szCs w:val="32"/>
        </w:rPr>
        <w:t xml:space="preserve">  </w:t>
      </w:r>
      <w:r>
        <w:rPr>
          <w:rFonts w:hint="eastAsia" w:hAnsi="仿宋" w:cs="仿宋"/>
          <w:szCs w:val="32"/>
        </w:rPr>
        <w:t>生态环境保护应当坚持人与自然和谐共生、生态优先、绿色发展，贯彻节约优先、保护优先、自然恢复为主的方针，遵循预防为主、综合治理、公众参与、损害担责的原则，实行最严格的生态环境保护制度，不断满足人民日益增长的优美生态环境需要。</w:t>
      </w:r>
    </w:p>
    <w:p>
      <w:pPr>
        <w:spacing w:line="620" w:lineRule="exact"/>
        <w:ind w:firstLine="632" w:firstLineChars="200"/>
        <w:rPr>
          <w:rFonts w:hAnsi="仿宋" w:cs="仿宋"/>
          <w:szCs w:val="32"/>
        </w:rPr>
      </w:pPr>
      <w:r>
        <w:rPr>
          <w:rFonts w:hint="eastAsia" w:ascii="黑体" w:hAnsi="黑体" w:eastAsia="黑体" w:cs="黑体"/>
          <w:szCs w:val="32"/>
        </w:rPr>
        <w:t>第四条</w:t>
      </w:r>
      <w:r>
        <w:rPr>
          <w:rFonts w:ascii="黑体" w:hAnsi="黑体" w:eastAsia="黑体" w:cs="黑体"/>
          <w:szCs w:val="32"/>
        </w:rPr>
        <w:t xml:space="preserve">  </w:t>
      </w:r>
      <w:r>
        <w:rPr>
          <w:rFonts w:hint="eastAsia" w:hAnsi="仿宋" w:cs="仿宋"/>
          <w:szCs w:val="32"/>
        </w:rPr>
        <w:t>各级人民政府对本行政区域的生态环境质量负责。</w:t>
      </w:r>
    </w:p>
    <w:p>
      <w:pPr>
        <w:spacing w:line="620" w:lineRule="exact"/>
        <w:ind w:firstLine="632" w:firstLineChars="200"/>
        <w:rPr>
          <w:rFonts w:hAnsi="仿宋" w:cs="仿宋"/>
          <w:szCs w:val="32"/>
        </w:rPr>
      </w:pPr>
      <w:r>
        <w:rPr>
          <w:rFonts w:hint="eastAsia" w:hAnsi="仿宋" w:cs="仿宋"/>
          <w:szCs w:val="32"/>
        </w:rPr>
        <w:t>乡镇人民政府和街道办事处应当明确承担生态环境保护职责的机构，根据实际工作需要配备生态环境保护工作人员，落实生态环境保护相关要求。</w:t>
      </w:r>
    </w:p>
    <w:p>
      <w:pPr>
        <w:spacing w:line="620" w:lineRule="exact"/>
        <w:ind w:firstLine="632" w:firstLineChars="200"/>
        <w:rPr>
          <w:rFonts w:hAnsi="仿宋" w:cs="仿宋"/>
          <w:szCs w:val="32"/>
        </w:rPr>
      </w:pPr>
      <w:r>
        <w:rPr>
          <w:rFonts w:hint="eastAsia" w:hAnsi="仿宋" w:cs="仿宋"/>
          <w:szCs w:val="32"/>
        </w:rPr>
        <w:t>鼓励和引导基层群众性自治组织通过村规民约等方式推进生态环境保护工作。</w:t>
      </w:r>
    </w:p>
    <w:p>
      <w:pPr>
        <w:spacing w:line="620" w:lineRule="exact"/>
        <w:ind w:firstLine="632" w:firstLineChars="200"/>
        <w:rPr>
          <w:rFonts w:hAnsi="仿宋" w:cs="仿宋"/>
          <w:szCs w:val="32"/>
        </w:rPr>
      </w:pPr>
      <w:r>
        <w:rPr>
          <w:rFonts w:hint="eastAsia" w:ascii="黑体" w:hAnsi="黑体" w:eastAsia="黑体" w:cs="黑体"/>
          <w:szCs w:val="32"/>
        </w:rPr>
        <w:t>第五条</w:t>
      </w:r>
      <w:r>
        <w:rPr>
          <w:rFonts w:ascii="黑体" w:hAnsi="黑体" w:eastAsia="黑体" w:cs="黑体"/>
          <w:szCs w:val="32"/>
        </w:rPr>
        <w:t xml:space="preserve">  </w:t>
      </w:r>
      <w:r>
        <w:rPr>
          <w:rFonts w:hint="eastAsia" w:hAnsi="仿宋" w:cs="仿宋"/>
          <w:szCs w:val="32"/>
        </w:rPr>
        <w:t>生态环境主管部门对本行政区域生态环境保护工作实施统一监督管理。</w:t>
      </w:r>
    </w:p>
    <w:p>
      <w:pPr>
        <w:spacing w:line="620" w:lineRule="exact"/>
        <w:ind w:firstLine="632" w:firstLineChars="200"/>
        <w:rPr>
          <w:rFonts w:hAnsi="仿宋" w:cs="仿宋"/>
          <w:szCs w:val="32"/>
        </w:rPr>
      </w:pPr>
      <w:r>
        <w:rPr>
          <w:rFonts w:hint="eastAsia" w:hAnsi="仿宋" w:cs="仿宋"/>
          <w:szCs w:val="32"/>
        </w:rPr>
        <w:t>发展改革、公安、自然资源、住房城乡建设、交通运输、工业和信息化、水行政、农业农村、卫生健康、</w:t>
      </w:r>
      <w:r>
        <w:rPr>
          <w:rFonts w:hint="eastAsia" w:hAnsi="仿宋" w:cs="仿宋"/>
          <w:szCs w:val="32"/>
          <w:lang w:eastAsia="zh-CN"/>
        </w:rPr>
        <w:t>文化旅游、</w:t>
      </w:r>
      <w:r>
        <w:rPr>
          <w:rFonts w:hint="eastAsia" w:hAnsi="仿宋" w:cs="仿宋"/>
          <w:szCs w:val="32"/>
        </w:rPr>
        <w:t>市场监督管理、林业草原、城市管理、行政审批、气象、海洋、</w:t>
      </w:r>
      <w:r>
        <w:rPr>
          <w:rFonts w:hint="eastAsia" w:hAnsi="仿宋" w:cs="仿宋"/>
          <w:szCs w:val="32"/>
          <w:lang w:eastAsia="zh-CN"/>
        </w:rPr>
        <w:t>邮政管理、</w:t>
      </w:r>
      <w:r>
        <w:rPr>
          <w:rFonts w:hint="eastAsia" w:hAnsi="仿宋" w:cs="仿宋"/>
          <w:szCs w:val="32"/>
        </w:rPr>
        <w:t>海事管理机构等部门应当按照各自职责做好生态环境保护的相关工作。</w:t>
      </w:r>
    </w:p>
    <w:p>
      <w:pPr>
        <w:spacing w:line="620" w:lineRule="exact"/>
        <w:ind w:firstLine="632" w:firstLineChars="200"/>
        <w:rPr>
          <w:rFonts w:hAnsi="仿宋" w:cs="仿宋"/>
          <w:szCs w:val="32"/>
        </w:rPr>
      </w:pPr>
      <w:r>
        <w:rPr>
          <w:rFonts w:hint="eastAsia" w:ascii="黑体" w:hAnsi="黑体" w:eastAsia="黑体" w:cs="黑体"/>
          <w:szCs w:val="32"/>
        </w:rPr>
        <w:t>第六条</w:t>
      </w:r>
      <w:r>
        <w:rPr>
          <w:rFonts w:ascii="黑体" w:hAnsi="黑体" w:eastAsia="黑体" w:cs="黑体"/>
          <w:szCs w:val="32"/>
        </w:rPr>
        <w:t xml:space="preserve">   </w:t>
      </w:r>
      <w:r>
        <w:rPr>
          <w:rFonts w:hint="eastAsia" w:hAnsi="仿宋" w:cs="仿宋"/>
          <w:szCs w:val="32"/>
        </w:rPr>
        <w:t>一切单位和个人都有保护生态环境的义务。</w:t>
      </w:r>
    </w:p>
    <w:p>
      <w:pPr>
        <w:spacing w:line="620" w:lineRule="exact"/>
        <w:ind w:firstLine="632" w:firstLineChars="200"/>
        <w:rPr>
          <w:rFonts w:hAnsi="仿宋" w:cs="仿宋"/>
          <w:szCs w:val="32"/>
        </w:rPr>
      </w:pPr>
      <w:r>
        <w:rPr>
          <w:rFonts w:hint="eastAsia" w:hAnsi="仿宋" w:cs="仿宋"/>
          <w:szCs w:val="32"/>
        </w:rPr>
        <w:t>企业事业单位和其他生产经营者应当防止、减少环境污染和生态破坏，对所造成的损害依法承担责任。</w:t>
      </w:r>
    </w:p>
    <w:p>
      <w:pPr>
        <w:spacing w:line="620" w:lineRule="exact"/>
        <w:ind w:firstLine="632" w:firstLineChars="200"/>
        <w:rPr>
          <w:rFonts w:hAnsi="仿宋" w:cs="仿宋"/>
          <w:szCs w:val="32"/>
        </w:rPr>
      </w:pPr>
      <w:r>
        <w:rPr>
          <w:rFonts w:hint="eastAsia" w:hAnsi="仿宋" w:cs="仿宋"/>
          <w:szCs w:val="32"/>
        </w:rPr>
        <w:t>公民应当增强生态环境保护意识，践行绿色消费理念，采取低碳、节俭的生活方式，自觉履行生态环境保护义务。</w:t>
      </w:r>
    </w:p>
    <w:p>
      <w:pPr>
        <w:spacing w:line="620" w:lineRule="exact"/>
        <w:ind w:firstLine="632" w:firstLineChars="200"/>
        <w:rPr>
          <w:rFonts w:hAnsi="仿宋" w:cs="仿宋"/>
          <w:szCs w:val="32"/>
        </w:rPr>
      </w:pPr>
      <w:r>
        <w:rPr>
          <w:rFonts w:hint="eastAsia" w:ascii="黑体" w:hAnsi="黑体" w:eastAsia="黑体" w:cs="黑体"/>
          <w:szCs w:val="32"/>
        </w:rPr>
        <w:t>第七条</w:t>
      </w:r>
      <w:r>
        <w:rPr>
          <w:rFonts w:ascii="黑体" w:hAnsi="黑体" w:eastAsia="黑体" w:cs="黑体"/>
          <w:szCs w:val="32"/>
        </w:rPr>
        <w:t xml:space="preserve">  </w:t>
      </w:r>
      <w:r>
        <w:rPr>
          <w:rFonts w:hint="eastAsia" w:ascii="黑体" w:hAnsi="黑体" w:eastAsia="黑体" w:cs="黑体"/>
          <w:szCs w:val="32"/>
          <w:lang w:val="en-US" w:eastAsia="zh-CN"/>
        </w:rPr>
        <w:t xml:space="preserve"> </w:t>
      </w:r>
      <w:r>
        <w:rPr>
          <w:rFonts w:hint="eastAsia" w:hAnsi="仿宋" w:cs="仿宋"/>
          <w:szCs w:val="32"/>
        </w:rPr>
        <w:t>各级人民政府应当加大保护和改善生态环境、防治污染和其他公害的财政投入，提高财政资金的使用效益。</w:t>
      </w:r>
    </w:p>
    <w:p>
      <w:pPr>
        <w:spacing w:line="620" w:lineRule="exact"/>
        <w:ind w:firstLine="632" w:firstLineChars="200"/>
        <w:rPr>
          <w:rFonts w:hAnsi="仿宋" w:cs="仿宋"/>
          <w:szCs w:val="32"/>
        </w:rPr>
      </w:pPr>
      <w:r>
        <w:rPr>
          <w:rFonts w:hint="eastAsia" w:hAnsi="仿宋" w:cs="仿宋"/>
          <w:szCs w:val="32"/>
        </w:rPr>
        <w:t>推进绿色金融发展，鼓励和引导社会资本参与生态环境保护，建立健全多元化生态环境保护投资融资机制，推行有利于生态环境保护的经济、技术政策和措施。</w:t>
      </w:r>
    </w:p>
    <w:p>
      <w:pPr>
        <w:spacing w:line="620" w:lineRule="exact"/>
        <w:ind w:firstLine="632" w:firstLineChars="200"/>
        <w:rPr>
          <w:rFonts w:ascii="微软雅黑" w:hAnsi="微软雅黑"/>
          <w:b/>
          <w:bCs/>
          <w:color w:val="404040"/>
          <w:sz w:val="40"/>
        </w:rPr>
      </w:pPr>
      <w:r>
        <w:rPr>
          <w:rFonts w:hint="eastAsia" w:ascii="黑体" w:hAnsi="黑体" w:eastAsia="黑体" w:cs="黑体"/>
          <w:szCs w:val="32"/>
        </w:rPr>
        <w:t>第八条</w:t>
      </w:r>
      <w:r>
        <w:rPr>
          <w:rFonts w:ascii="黑体" w:hAnsi="黑体" w:eastAsia="黑体" w:cs="黑体"/>
          <w:szCs w:val="32"/>
        </w:rPr>
        <w:t xml:space="preserve">   </w:t>
      </w:r>
      <w:r>
        <w:rPr>
          <w:rFonts w:hint="eastAsia" w:hAnsi="仿宋" w:cs="仿宋"/>
          <w:szCs w:val="32"/>
        </w:rPr>
        <w:t>县级以上人民政府及其有关部门应当推进绿色技术创新，支持生态环境保护科学技术研究、开发和应用，鼓励和支持生态环境保护产业发展，促进生态环境保护信息化建设，提高生态环境保护科学技术水平。</w:t>
      </w:r>
    </w:p>
    <w:p>
      <w:pPr>
        <w:spacing w:line="620" w:lineRule="exact"/>
        <w:ind w:firstLine="632" w:firstLineChars="200"/>
        <w:rPr>
          <w:rFonts w:hAnsi="仿宋" w:cs="仿宋"/>
          <w:szCs w:val="32"/>
        </w:rPr>
      </w:pPr>
      <w:r>
        <w:rPr>
          <w:rFonts w:hint="eastAsia" w:ascii="黑体" w:hAnsi="黑体" w:eastAsia="黑体" w:cs="黑体"/>
          <w:szCs w:val="32"/>
        </w:rPr>
        <w:t>第九条</w:t>
      </w:r>
      <w:r>
        <w:rPr>
          <w:rFonts w:ascii="黑体" w:hAnsi="黑体" w:eastAsia="黑体" w:cs="黑体"/>
          <w:szCs w:val="32"/>
        </w:rPr>
        <w:t xml:space="preserve">   </w:t>
      </w:r>
      <w:r>
        <w:rPr>
          <w:rFonts w:hint="eastAsia" w:hAnsi="仿宋" w:cs="仿宋"/>
          <w:szCs w:val="32"/>
        </w:rPr>
        <w:t>各级人民政府和有关部门应当加强生态环境保护宣传和普及工作，鼓励基层群众性自治组织、社会组织、生态环境保护志愿者开展生态环境保护法律法规和生态环境保护知识的宣传，营造保护生态环境的良好风气。</w:t>
      </w:r>
    </w:p>
    <w:p>
      <w:pPr>
        <w:spacing w:line="620" w:lineRule="exact"/>
        <w:ind w:firstLine="632" w:firstLineChars="200"/>
        <w:rPr>
          <w:rFonts w:hAnsi="仿宋" w:cs="仿宋"/>
          <w:szCs w:val="32"/>
        </w:rPr>
      </w:pPr>
      <w:r>
        <w:rPr>
          <w:rFonts w:hint="eastAsia" w:hAnsi="仿宋" w:cs="仿宋"/>
          <w:szCs w:val="32"/>
        </w:rPr>
        <w:t>教育行政部门和学校应当将生态环境保护知识纳入学校教育内容，培养学生的生态环境保护意识。</w:t>
      </w:r>
    </w:p>
    <w:p>
      <w:pPr>
        <w:spacing w:line="620" w:lineRule="exact"/>
        <w:ind w:firstLine="632" w:firstLineChars="200"/>
        <w:rPr>
          <w:rFonts w:hAnsi="仿宋" w:cs="仿宋"/>
          <w:szCs w:val="32"/>
        </w:rPr>
      </w:pPr>
      <w:r>
        <w:rPr>
          <w:rFonts w:hint="eastAsia" w:hAnsi="仿宋" w:cs="仿宋"/>
          <w:szCs w:val="32"/>
        </w:rPr>
        <w:t>干部教育培训机构应当将生态环境保护法律法规和生态环境保护知识作为干部教育培训的重要内容，提高国家工作人员生态环境保护意识。</w:t>
      </w:r>
    </w:p>
    <w:p>
      <w:pPr>
        <w:spacing w:line="620" w:lineRule="exact"/>
        <w:ind w:firstLine="632" w:firstLineChars="200"/>
        <w:rPr>
          <w:rFonts w:hAnsi="仿宋" w:cs="仿宋"/>
          <w:szCs w:val="32"/>
        </w:rPr>
      </w:pPr>
      <w:r>
        <w:rPr>
          <w:rFonts w:hint="eastAsia" w:hAnsi="仿宋" w:cs="仿宋"/>
          <w:szCs w:val="32"/>
        </w:rPr>
        <w:t>报刊、电视、广播、网络等媒体应当开展生态环境保护法律法规和生态环境保护知识的宣传，褒扬生态环境保护先进典型，并对环境违法行为进行舆论监督。</w:t>
      </w:r>
    </w:p>
    <w:p>
      <w:pPr>
        <w:spacing w:line="620" w:lineRule="exact"/>
        <w:ind w:firstLine="632" w:firstLineChars="200"/>
        <w:rPr>
          <w:sz w:val="28"/>
          <w:szCs w:val="28"/>
          <w:shd w:val="clear" w:color="auto" w:fill="FFFFFF"/>
        </w:rPr>
      </w:pPr>
      <w:r>
        <w:rPr>
          <w:rFonts w:hint="eastAsia" w:ascii="黑体" w:hAnsi="黑体" w:eastAsia="黑体" w:cs="黑体"/>
          <w:szCs w:val="32"/>
        </w:rPr>
        <w:t>第十条</w:t>
      </w:r>
      <w:r>
        <w:rPr>
          <w:rFonts w:ascii="黑体" w:hAnsi="黑体" w:eastAsia="黑体" w:cs="黑体"/>
          <w:szCs w:val="32"/>
        </w:rPr>
        <w:t xml:space="preserve">   </w:t>
      </w:r>
      <w:r>
        <w:rPr>
          <w:rFonts w:hint="eastAsia" w:hAnsi="仿宋" w:cs="仿宋"/>
          <w:szCs w:val="32"/>
        </w:rPr>
        <w:t>各级人民政府应当对在保护和改善生态环境中作出显著成绩的单位和个人，依法给予奖励。</w:t>
      </w:r>
    </w:p>
    <w:p>
      <w:pPr>
        <w:spacing w:line="620" w:lineRule="exact"/>
        <w:jc w:val="center"/>
        <w:rPr>
          <w:rFonts w:ascii="黑体" w:hAnsi="黑体" w:eastAsia="黑体" w:cs="黑体"/>
          <w:szCs w:val="32"/>
        </w:rPr>
      </w:pPr>
      <w:r>
        <w:rPr>
          <w:rFonts w:hint="eastAsia" w:ascii="黑体" w:hAnsi="黑体" w:eastAsia="黑体" w:cs="黑体"/>
          <w:szCs w:val="32"/>
        </w:rPr>
        <w:t>第二章　监督管理</w:t>
      </w:r>
    </w:p>
    <w:p>
      <w:pPr>
        <w:spacing w:line="620" w:lineRule="exact"/>
        <w:ind w:firstLine="632" w:firstLineChars="200"/>
        <w:rPr>
          <w:rFonts w:hAnsi="仿宋" w:cs="仿宋"/>
          <w:szCs w:val="32"/>
        </w:rPr>
      </w:pPr>
      <w:r>
        <w:rPr>
          <w:rFonts w:hint="eastAsia" w:ascii="黑体" w:hAnsi="黑体" w:eastAsia="黑体" w:cs="黑体"/>
          <w:szCs w:val="32"/>
        </w:rPr>
        <w:t>第十一条</w:t>
      </w:r>
      <w:r>
        <w:rPr>
          <w:rFonts w:ascii="黑体" w:hAnsi="黑体" w:eastAsia="黑体" w:cs="黑体"/>
          <w:szCs w:val="32"/>
        </w:rPr>
        <w:t xml:space="preserve">  </w:t>
      </w:r>
      <w:r>
        <w:rPr>
          <w:rFonts w:hint="eastAsia" w:hAnsi="仿宋" w:cs="仿宋"/>
          <w:szCs w:val="32"/>
        </w:rPr>
        <w:t>县级以上人民政府应当将生态环境保护工作纳入国民经济和社会发展规划。</w:t>
      </w:r>
    </w:p>
    <w:p>
      <w:pPr>
        <w:spacing w:line="620" w:lineRule="exact"/>
        <w:ind w:firstLine="632" w:firstLineChars="200"/>
        <w:rPr>
          <w:rFonts w:hAnsi="仿宋" w:cs="仿宋"/>
          <w:szCs w:val="32"/>
        </w:rPr>
      </w:pPr>
      <w:r>
        <w:rPr>
          <w:rFonts w:hint="eastAsia" w:hAnsi="仿宋" w:cs="仿宋"/>
          <w:szCs w:val="32"/>
        </w:rPr>
        <w:t>生态环境主管部门应当会同有关部门，根据国家生态环境保护规划的要求，编制本行政区域的生态环境保护规划，报同级人民政府批准后公布实施。因保护和改善生态环境确需修改或者调整生态环境保护规划的，应当按照法定程序报批。修改或者调整的内容不得降低上级人民政府批准的生态环境保护规划的要求。</w:t>
      </w:r>
    </w:p>
    <w:p>
      <w:pPr>
        <w:spacing w:line="620" w:lineRule="exact"/>
        <w:ind w:firstLine="632" w:firstLineChars="200"/>
        <w:rPr>
          <w:rFonts w:hAnsi="仿宋" w:cs="仿宋"/>
          <w:szCs w:val="32"/>
        </w:rPr>
      </w:pPr>
      <w:r>
        <w:rPr>
          <w:rFonts w:hint="eastAsia" w:hAnsi="仿宋" w:cs="仿宋"/>
          <w:szCs w:val="32"/>
        </w:rPr>
        <w:t>生态环境保护规划的内容应当包括生态保护和污染防治的目标、任务、保障措施等，并与国土空间规划相衔接。</w:t>
      </w:r>
    </w:p>
    <w:p>
      <w:pPr>
        <w:spacing w:line="620" w:lineRule="exact"/>
        <w:ind w:firstLine="321"/>
        <w:rPr>
          <w:rFonts w:hAnsi="仿宋" w:cs="仿宋"/>
          <w:szCs w:val="32"/>
        </w:rPr>
      </w:pPr>
      <w:r>
        <w:rPr>
          <w:rFonts w:hAnsi="仿宋" w:cs="仿宋"/>
          <w:szCs w:val="32"/>
        </w:rPr>
        <w:t xml:space="preserve"> </w:t>
      </w:r>
      <w:r>
        <w:rPr>
          <w:rFonts w:ascii="黑体" w:hAnsi="黑体" w:eastAsia="黑体" w:cs="黑体"/>
          <w:szCs w:val="32"/>
        </w:rPr>
        <w:t xml:space="preserve"> </w:t>
      </w:r>
      <w:r>
        <w:rPr>
          <w:rFonts w:hint="eastAsia" w:ascii="黑体" w:hAnsi="黑体" w:eastAsia="黑体" w:cs="黑体"/>
          <w:szCs w:val="32"/>
        </w:rPr>
        <w:t>第十二条</w:t>
      </w:r>
      <w:r>
        <w:rPr>
          <w:rFonts w:ascii="黑体" w:hAnsi="黑体" w:eastAsia="黑体" w:cs="黑体"/>
          <w:szCs w:val="32"/>
        </w:rPr>
        <w:t xml:space="preserve"> </w:t>
      </w:r>
      <w:r>
        <w:rPr>
          <w:rFonts w:hAnsi="仿宋" w:cs="仿宋"/>
          <w:szCs w:val="32"/>
        </w:rPr>
        <w:t xml:space="preserve"> </w:t>
      </w:r>
      <w:r>
        <w:rPr>
          <w:rFonts w:hint="eastAsia" w:hAnsi="仿宋" w:cs="仿宋"/>
          <w:szCs w:val="32"/>
        </w:rPr>
        <w:t>省人民政府对国家环境质量标准和国家污染物排放标准中未作规定的项目，可以制定本省地方标准；对国家环境质量标准和国家污染物排放标准中已作规定的项目，可以制定严于国家标准的地方标准。本省环境质量标准和污染物排放标准应当报国务院生态环境主管部门备案。</w:t>
      </w:r>
    </w:p>
    <w:p>
      <w:pPr>
        <w:spacing w:line="620" w:lineRule="exact"/>
        <w:ind w:firstLine="645"/>
        <w:rPr>
          <w:rFonts w:hAnsi="仿宋" w:cs="仿宋"/>
          <w:szCs w:val="32"/>
        </w:rPr>
      </w:pPr>
      <w:r>
        <w:rPr>
          <w:rFonts w:hint="eastAsia" w:ascii="黑体" w:hAnsi="黑体" w:eastAsia="黑体" w:cs="黑体"/>
          <w:szCs w:val="32"/>
        </w:rPr>
        <w:t>第十三条</w:t>
      </w:r>
      <w:r>
        <w:rPr>
          <w:rFonts w:ascii="黑体" w:hAnsi="黑体" w:eastAsia="黑体" w:cs="黑体"/>
          <w:szCs w:val="32"/>
        </w:rPr>
        <w:t xml:space="preserve">  </w:t>
      </w:r>
      <w:r>
        <w:rPr>
          <w:rFonts w:hint="eastAsia" w:hAnsi="仿宋" w:cs="仿宋"/>
          <w:szCs w:val="32"/>
        </w:rPr>
        <w:t>编制土地利用有关规划和区域、流域、海域建设和开发利用规划以及有关专项规划，新建、改建、扩建对环境有影响的项目，应当依法进行环境影响评价。未依法进行环境影响评价的开发利用规划，不得组织实施；未依法进行环境影响评价的建设项目，不得开工建设。</w:t>
      </w:r>
    </w:p>
    <w:p>
      <w:pPr>
        <w:spacing w:line="620" w:lineRule="exact"/>
        <w:ind w:firstLine="645"/>
        <w:rPr>
          <w:rFonts w:hAnsi="仿宋" w:cs="仿宋"/>
          <w:szCs w:val="32"/>
        </w:rPr>
      </w:pPr>
      <w:r>
        <w:rPr>
          <w:rFonts w:hint="eastAsia" w:hAnsi="仿宋" w:cs="仿宋"/>
          <w:szCs w:val="32"/>
        </w:rPr>
        <w:t>建设单位应当依法编制环境影响报告书、环境影响报告表或者填报环境影响登记表，并按照国家规定报有审批权的生态环境主管部门审批或者备案。建设项目发生法定变动情形的，其环境影响评价文件应当依法重新报批或者审核。</w:t>
      </w:r>
    </w:p>
    <w:p>
      <w:pPr>
        <w:spacing w:line="620" w:lineRule="exact"/>
        <w:ind w:firstLine="645"/>
        <w:rPr>
          <w:rFonts w:hAnsi="仿宋" w:cs="仿宋"/>
          <w:szCs w:val="32"/>
        </w:rPr>
      </w:pPr>
      <w:r>
        <w:rPr>
          <w:rFonts w:hint="eastAsia" w:hAnsi="仿宋" w:cs="仿宋"/>
          <w:szCs w:val="32"/>
        </w:rPr>
        <w:t>在项目建设、运行过程中产生不符合经批准的环境影响评价文件的情形的，建设单位应当依法组织环境影响后评价，采取改进措施，并报原环境影响评价文件审批部门和建设项目审批部门备案；原环境影响评价文件审批部门也可以责成建设单位进行环境影响的后评价，采取改进措施。</w:t>
      </w:r>
    </w:p>
    <w:p>
      <w:pPr>
        <w:spacing w:line="620" w:lineRule="exact"/>
        <w:ind w:firstLine="645"/>
        <w:rPr>
          <w:rFonts w:hAnsi="仿宋" w:cs="仿宋"/>
          <w:szCs w:val="32"/>
        </w:rPr>
      </w:pPr>
      <w:r>
        <w:rPr>
          <w:rFonts w:hint="eastAsia" w:ascii="黑体" w:hAnsi="黑体" w:eastAsia="黑体" w:cs="黑体"/>
          <w:szCs w:val="32"/>
        </w:rPr>
        <w:t>第十四条</w:t>
      </w:r>
      <w:r>
        <w:rPr>
          <w:rFonts w:ascii="黑体" w:hAnsi="黑体" w:eastAsia="黑体" w:cs="黑体"/>
          <w:szCs w:val="32"/>
        </w:rPr>
        <w:t xml:space="preserve">  </w:t>
      </w:r>
      <w:r>
        <w:rPr>
          <w:rFonts w:hint="eastAsia" w:hAnsi="仿宋" w:cs="仿宋"/>
          <w:szCs w:val="32"/>
        </w:rPr>
        <w:t>省人民政府生态环境主管部门应当组织开展生态环境质量监测、调查评价和考核工作，及时将生态环境质量现状及变化趋势向省人民政府报告，并会同有关部门建设生态环境监测网络和生态环境监测数据库，建立健全监测数据共享机制，完善生态环境监测预警机制。</w:t>
      </w:r>
    </w:p>
    <w:p>
      <w:pPr>
        <w:spacing w:line="620" w:lineRule="exact"/>
        <w:ind w:firstLine="645"/>
        <w:rPr>
          <w:rFonts w:ascii="黑体" w:hAnsi="黑体" w:eastAsia="黑体" w:cs="黑体"/>
          <w:szCs w:val="32"/>
        </w:rPr>
      </w:pPr>
      <w:r>
        <w:rPr>
          <w:rFonts w:hint="eastAsia" w:hAnsi="仿宋" w:cs="仿宋"/>
          <w:szCs w:val="32"/>
        </w:rPr>
        <w:t>设区的市人民政府应当加强县域生态环境监测机构的能力建设，建立完善的生态环境监测体系，加强生态环境监测工作。</w:t>
      </w:r>
    </w:p>
    <w:p>
      <w:pPr>
        <w:spacing w:line="620" w:lineRule="exact"/>
        <w:ind w:firstLine="645"/>
        <w:rPr>
          <w:rFonts w:hAnsi="仿宋" w:cs="仿宋"/>
          <w:szCs w:val="32"/>
        </w:rPr>
      </w:pPr>
      <w:r>
        <w:rPr>
          <w:rFonts w:hint="eastAsia" w:hAnsi="仿宋" w:cs="仿宋"/>
          <w:szCs w:val="32"/>
        </w:rPr>
        <w:t>设区的市人民政府生态环境主管部门负责本行政区域的污染源监督性监测、环境执法监测、突发环境事件监测等生态环境监测工作。</w:t>
      </w:r>
    </w:p>
    <w:p>
      <w:pPr>
        <w:spacing w:line="620" w:lineRule="exact"/>
        <w:ind w:firstLine="645"/>
        <w:rPr>
          <w:rFonts w:hAnsi="仿宋" w:cs="仿宋"/>
          <w:szCs w:val="32"/>
        </w:rPr>
      </w:pPr>
      <w:r>
        <w:rPr>
          <w:rFonts w:hint="eastAsia" w:hAnsi="仿宋" w:cs="仿宋"/>
          <w:szCs w:val="32"/>
        </w:rPr>
        <w:t>生态环境监测机构应当依法取得检验检测机构资质认定证书，使用符合国家标准的监测设备，加强监测人员生态环境保护法律法规和专业知识培训，遵守监测规范，建立质量管理体系，按照规定保存监测原始记录和监测报告，接受生态环境等部门的监督管理。生态环境监测机构及其负责人对其出具的监测数据的真实性和准确性负责，不得违规操作或者篡改、伪造监测数据，不得出具虚假监测报告。</w:t>
      </w:r>
    </w:p>
    <w:p>
      <w:pPr>
        <w:spacing w:line="620" w:lineRule="exact"/>
        <w:ind w:firstLine="645"/>
        <w:rPr>
          <w:rFonts w:hAnsi="仿宋" w:cs="仿宋"/>
          <w:szCs w:val="32"/>
        </w:rPr>
      </w:pPr>
      <w:r>
        <w:rPr>
          <w:rFonts w:ascii="黑体" w:hAnsi="黑体" w:eastAsia="黑体" w:cs="黑体"/>
          <w:szCs w:val="32"/>
        </w:rPr>
        <w:t xml:space="preserve"> </w:t>
      </w:r>
      <w:r>
        <w:rPr>
          <w:rFonts w:hint="eastAsia" w:ascii="黑体" w:hAnsi="黑体" w:eastAsia="黑体" w:cs="黑体"/>
          <w:szCs w:val="32"/>
        </w:rPr>
        <w:t>第十五条</w:t>
      </w:r>
      <w:r>
        <w:rPr>
          <w:rFonts w:ascii="黑体" w:hAnsi="黑体" w:eastAsia="黑体" w:cs="黑体"/>
          <w:szCs w:val="32"/>
        </w:rPr>
        <w:t xml:space="preserve">  </w:t>
      </w:r>
      <w:r>
        <w:rPr>
          <w:rFonts w:hint="eastAsia" w:hAnsi="仿宋" w:cs="仿宋"/>
          <w:szCs w:val="32"/>
        </w:rPr>
        <w:t>本省推进生态环境保护综合行政执法改革，统筹配置行政执法职能和执法资源，加强对生态环境保护领域行政执法源头治理，推进行政执法标准化，完善执法程序、严格执法责任，逐步形成可量化的综合行政执法履职评估机制，提高生态环境保护综合行政执法效能和依法行政水平。</w:t>
      </w:r>
    </w:p>
    <w:p>
      <w:pPr>
        <w:spacing w:line="620" w:lineRule="exact"/>
        <w:ind w:firstLine="645"/>
        <w:rPr>
          <w:rFonts w:hAnsi="仿宋" w:cs="仿宋"/>
          <w:szCs w:val="32"/>
        </w:rPr>
      </w:pPr>
      <w:r>
        <w:rPr>
          <w:rFonts w:hint="eastAsia" w:hAnsi="仿宋" w:cs="仿宋"/>
          <w:szCs w:val="32"/>
        </w:rPr>
        <w:t>生态环境主管部门和其他负有生态环境保护监督管理职责的部门应当加强联动和协调配合，创新环境监管模式，推行检查事项合并，依照法定程序和权限规范监督检查行为，严格规范公正文明执法。</w:t>
      </w:r>
    </w:p>
    <w:p>
      <w:pPr>
        <w:spacing w:line="620" w:lineRule="exact"/>
        <w:ind w:firstLine="632" w:firstLineChars="200"/>
        <w:rPr>
          <w:rFonts w:hAnsi="仿宋" w:cs="仿宋"/>
          <w:szCs w:val="32"/>
        </w:rPr>
      </w:pPr>
      <w:r>
        <w:rPr>
          <w:rFonts w:hint="eastAsia" w:ascii="黑体" w:hAnsi="黑体" w:eastAsia="黑体" w:cs="黑体"/>
          <w:szCs w:val="32"/>
        </w:rPr>
        <w:t>第十六条</w:t>
      </w:r>
      <w:r>
        <w:rPr>
          <w:rFonts w:ascii="黑体" w:hAnsi="黑体" w:eastAsia="黑体" w:cs="黑体"/>
          <w:szCs w:val="32"/>
        </w:rPr>
        <w:t xml:space="preserve">  </w:t>
      </w:r>
      <w:r>
        <w:rPr>
          <w:rFonts w:hint="eastAsia" w:hAnsi="仿宋" w:cs="仿宋"/>
          <w:szCs w:val="32"/>
        </w:rPr>
        <w:t>生态环境主管部门和其他负有生态环境保护监督管理职责的部门可以通过现场检查、自动监测、遥感监测、无人机巡查、远红外摄像等方式对排放污染物的企业事业单位和其他生产经营者进行监督检查。</w:t>
      </w:r>
    </w:p>
    <w:p>
      <w:pPr>
        <w:spacing w:line="620" w:lineRule="exact"/>
        <w:ind w:firstLine="645"/>
        <w:rPr>
          <w:rFonts w:ascii="黑体" w:hAnsi="黑体" w:eastAsia="黑体" w:cs="黑体"/>
          <w:szCs w:val="32"/>
        </w:rPr>
      </w:pPr>
      <w:r>
        <w:rPr>
          <w:rFonts w:hint="eastAsia" w:hAnsi="仿宋" w:cs="仿宋"/>
          <w:szCs w:val="32"/>
        </w:rPr>
        <w:t>被检查者应当配合检查，如实反映情况，提供必要的资料，不得拒绝、阻挠检查。实施现场检查的部门及其工作人员应当为被检查者保守商业秘密。</w:t>
      </w:r>
    </w:p>
    <w:p>
      <w:pPr>
        <w:spacing w:line="620" w:lineRule="exact"/>
        <w:ind w:firstLine="645"/>
        <w:rPr>
          <w:rFonts w:hAnsi="仿宋" w:cs="仿宋"/>
          <w:szCs w:val="32"/>
        </w:rPr>
      </w:pPr>
      <w:r>
        <w:rPr>
          <w:rFonts w:hint="eastAsia" w:hAnsi="仿宋" w:cs="仿宋"/>
          <w:szCs w:val="32"/>
        </w:rPr>
        <w:t>生态环境主管部门和其他负有生态环境保护监督管理职责的部门发现被检查者违法排放污染物，造成或者可能造成严重污染的，可以对排放污染物的设施、设备依法实施查封、扣押。</w:t>
      </w:r>
    </w:p>
    <w:p>
      <w:pPr>
        <w:spacing w:line="620" w:lineRule="exact"/>
        <w:ind w:firstLine="632" w:firstLineChars="200"/>
        <w:rPr>
          <w:rFonts w:hAnsi="仿宋" w:cs="仿宋"/>
          <w:szCs w:val="32"/>
        </w:rPr>
      </w:pPr>
      <w:r>
        <w:rPr>
          <w:rFonts w:hint="eastAsia" w:ascii="黑体" w:hAnsi="黑体" w:eastAsia="黑体" w:cs="黑体"/>
          <w:szCs w:val="32"/>
        </w:rPr>
        <w:t>第十七条</w:t>
      </w:r>
      <w:r>
        <w:rPr>
          <w:rFonts w:ascii="黑体" w:hAnsi="黑体" w:eastAsia="黑体" w:cs="黑体"/>
          <w:szCs w:val="32"/>
        </w:rPr>
        <w:t xml:space="preserve">  </w:t>
      </w:r>
      <w:r>
        <w:rPr>
          <w:rFonts w:hint="eastAsia" w:hAnsi="仿宋" w:cs="仿宋"/>
          <w:szCs w:val="32"/>
        </w:rPr>
        <w:t>本省建立健全生态环境信用管理制度，健全企业信用建设，完善企业环保信用评价制度，依据评价结果实施分级分类监管，建立排污企业黑名单制度。</w:t>
      </w:r>
    </w:p>
    <w:p>
      <w:pPr>
        <w:spacing w:line="620" w:lineRule="exact"/>
        <w:ind w:firstLine="632" w:firstLineChars="200"/>
        <w:rPr>
          <w:rFonts w:hint="eastAsia" w:hAnsi="仿宋" w:cs="仿宋"/>
          <w:szCs w:val="32"/>
        </w:rPr>
      </w:pPr>
      <w:r>
        <w:rPr>
          <w:rFonts w:hint="eastAsia" w:hAnsi="仿宋" w:cs="仿宋"/>
          <w:szCs w:val="32"/>
        </w:rPr>
        <w:t>生态环境主管部门和其他负有生态环境保护监督管理职责的部门，应当按照规定将企业事业单位和其他生产经营者、环境服务机构的环境违法信息记入信用档案，纳入公共信用信息平台，实施联合惩戒。</w:t>
      </w:r>
    </w:p>
    <w:p>
      <w:pPr>
        <w:spacing w:line="620" w:lineRule="exact"/>
        <w:ind w:firstLine="632" w:firstLineChars="200"/>
        <w:rPr>
          <w:rFonts w:hAnsi="仿宋" w:cs="仿宋"/>
          <w:szCs w:val="32"/>
        </w:rPr>
      </w:pPr>
      <w:r>
        <w:rPr>
          <w:rFonts w:hint="eastAsia" w:ascii="黑体" w:hAnsi="黑体" w:eastAsia="黑体" w:cs="黑体"/>
          <w:szCs w:val="32"/>
        </w:rPr>
        <w:t>第十八条</w:t>
      </w:r>
      <w:r>
        <w:rPr>
          <w:rFonts w:ascii="黑体" w:hAnsi="黑体" w:eastAsia="黑体" w:cs="黑体"/>
          <w:szCs w:val="32"/>
        </w:rPr>
        <w:t xml:space="preserve">  </w:t>
      </w:r>
      <w:r>
        <w:rPr>
          <w:rFonts w:hint="eastAsia" w:hAnsi="仿宋" w:cs="仿宋"/>
          <w:szCs w:val="32"/>
        </w:rPr>
        <w:t>省人民政府应当建立健全生态环境保护督察机制，对同级人民政府有关部门和下级人民政府、省属企业进行生态环境保护督察。督察结果应当向社会公开。</w:t>
      </w:r>
    </w:p>
    <w:p>
      <w:pPr>
        <w:spacing w:line="620" w:lineRule="exact"/>
        <w:ind w:firstLine="632" w:firstLineChars="200"/>
        <w:rPr>
          <w:rFonts w:hAnsi="仿宋" w:cs="仿宋"/>
          <w:szCs w:val="32"/>
        </w:rPr>
      </w:pPr>
      <w:r>
        <w:rPr>
          <w:rFonts w:hint="eastAsia" w:hAnsi="仿宋" w:cs="仿宋"/>
          <w:szCs w:val="32"/>
        </w:rPr>
        <w:t>被督察单位应当配合督察工作，对督察中发现的问题应当及时整改。</w:t>
      </w:r>
    </w:p>
    <w:p>
      <w:pPr>
        <w:spacing w:line="620" w:lineRule="exact"/>
        <w:ind w:firstLine="632" w:firstLineChars="200"/>
        <w:rPr>
          <w:rFonts w:hAnsi="仿宋" w:cs="仿宋"/>
          <w:szCs w:val="32"/>
        </w:rPr>
      </w:pPr>
      <w:r>
        <w:rPr>
          <w:rFonts w:hint="eastAsia" w:ascii="黑体" w:hAnsi="黑体" w:eastAsia="黑体" w:cs="黑体"/>
          <w:szCs w:val="32"/>
        </w:rPr>
        <w:t>第十九条</w:t>
      </w:r>
      <w:r>
        <w:rPr>
          <w:rFonts w:ascii="黑体" w:hAnsi="黑体" w:eastAsia="黑体" w:cs="黑体"/>
          <w:szCs w:val="32"/>
        </w:rPr>
        <w:t xml:space="preserve">  </w:t>
      </w:r>
      <w:r>
        <w:rPr>
          <w:rFonts w:hint="eastAsia" w:hAnsi="仿宋" w:cs="仿宋"/>
          <w:szCs w:val="32"/>
        </w:rPr>
        <w:t>有下列情形之一的，省人民政府生态环境主管部门应当会同有关部门约谈该地区人民政府的主要负责人，要求其采取措施及时整改，并将约谈情况向社会公开：</w:t>
      </w:r>
    </w:p>
    <w:p>
      <w:pPr>
        <w:spacing w:line="620" w:lineRule="exact"/>
        <w:ind w:firstLine="632" w:firstLineChars="200"/>
        <w:rPr>
          <w:rFonts w:hAnsi="仿宋" w:cs="仿宋"/>
          <w:szCs w:val="32"/>
        </w:rPr>
      </w:pPr>
      <w:r>
        <w:rPr>
          <w:rFonts w:hint="eastAsia" w:hAnsi="仿宋" w:cs="仿宋"/>
          <w:szCs w:val="32"/>
        </w:rPr>
        <w:t>（一）未完成生态环境质量改善目标的；</w:t>
      </w:r>
    </w:p>
    <w:p>
      <w:pPr>
        <w:spacing w:line="620" w:lineRule="exact"/>
        <w:ind w:firstLine="632" w:firstLineChars="200"/>
        <w:rPr>
          <w:rFonts w:hAnsi="仿宋" w:cs="仿宋"/>
          <w:szCs w:val="32"/>
        </w:rPr>
      </w:pPr>
      <w:r>
        <w:rPr>
          <w:rFonts w:hint="eastAsia" w:hAnsi="仿宋" w:cs="仿宋"/>
          <w:szCs w:val="32"/>
        </w:rPr>
        <w:t>（二）超过重点污染物排放总量控制指标的；</w:t>
      </w:r>
    </w:p>
    <w:p>
      <w:pPr>
        <w:spacing w:line="620" w:lineRule="exact"/>
        <w:ind w:firstLine="632" w:firstLineChars="200"/>
        <w:rPr>
          <w:rFonts w:hAnsi="仿宋" w:cs="仿宋"/>
          <w:szCs w:val="32"/>
        </w:rPr>
      </w:pPr>
      <w:r>
        <w:rPr>
          <w:rFonts w:hint="eastAsia" w:hAnsi="仿宋" w:cs="仿宋"/>
          <w:szCs w:val="32"/>
        </w:rPr>
        <w:t>（三）发生重大、特别重大突发环境事件的；</w:t>
      </w:r>
    </w:p>
    <w:p>
      <w:pPr>
        <w:spacing w:line="620" w:lineRule="exact"/>
        <w:ind w:firstLine="632" w:firstLineChars="200"/>
        <w:rPr>
          <w:rFonts w:hAnsi="仿宋" w:cs="仿宋"/>
          <w:szCs w:val="32"/>
        </w:rPr>
      </w:pPr>
      <w:r>
        <w:rPr>
          <w:rFonts w:hint="eastAsia" w:hAnsi="仿宋" w:cs="仿宋"/>
          <w:szCs w:val="32"/>
        </w:rPr>
        <w:t>（四）存在公众反映强烈、防治污染工作不力、影响社会稳定的突出生态环境问题的；</w:t>
      </w:r>
    </w:p>
    <w:p>
      <w:pPr>
        <w:spacing w:line="620" w:lineRule="exact"/>
        <w:ind w:firstLine="632" w:firstLineChars="200"/>
        <w:rPr>
          <w:rFonts w:hAnsi="仿宋" w:cs="仿宋"/>
          <w:szCs w:val="32"/>
        </w:rPr>
      </w:pPr>
      <w:r>
        <w:rPr>
          <w:rFonts w:hint="eastAsia" w:hAnsi="仿宋" w:cs="仿宋"/>
          <w:szCs w:val="32"/>
        </w:rPr>
        <w:t>（五）其他依法应当约谈的情形。</w:t>
      </w:r>
    </w:p>
    <w:p>
      <w:pPr>
        <w:spacing w:line="620" w:lineRule="exact"/>
        <w:ind w:firstLine="632" w:firstLineChars="200"/>
        <w:rPr>
          <w:rFonts w:hAnsi="仿宋" w:cs="仿宋"/>
          <w:szCs w:val="32"/>
          <w:highlight w:val="green"/>
        </w:rPr>
      </w:pPr>
      <w:r>
        <w:rPr>
          <w:rFonts w:hint="eastAsia" w:ascii="黑体" w:hAnsi="黑体" w:eastAsia="黑体" w:cs="黑体"/>
          <w:szCs w:val="32"/>
        </w:rPr>
        <w:t>第二十条</w:t>
      </w:r>
      <w:r>
        <w:rPr>
          <w:rFonts w:ascii="黑体" w:hAnsi="黑体" w:eastAsia="黑体" w:cs="黑体"/>
          <w:szCs w:val="32"/>
        </w:rPr>
        <w:t xml:space="preserve">  </w:t>
      </w:r>
      <w:r>
        <w:rPr>
          <w:rFonts w:hint="eastAsia" w:hAnsi="仿宋" w:cs="仿宋"/>
          <w:szCs w:val="32"/>
        </w:rPr>
        <w:t>对公众反映强烈、造成重大污染或者威胁公众健康等环境违法案件，由负有生态环境保护监督管理职责的部门挂牌督办，限期查处、整改。挂牌督办情况应当向社会公开。</w:t>
      </w:r>
    </w:p>
    <w:p>
      <w:pPr>
        <w:spacing w:line="620" w:lineRule="exact"/>
        <w:ind w:firstLine="632" w:firstLineChars="200"/>
        <w:rPr>
          <w:rFonts w:hAnsi="仿宋" w:cs="仿宋"/>
          <w:szCs w:val="32"/>
        </w:rPr>
      </w:pPr>
      <w:r>
        <w:rPr>
          <w:rFonts w:hint="eastAsia" w:ascii="黑体" w:hAnsi="黑体" w:eastAsia="黑体" w:cs="黑体"/>
          <w:szCs w:val="32"/>
        </w:rPr>
        <w:t>第二十一条</w:t>
      </w:r>
      <w:r>
        <w:rPr>
          <w:rFonts w:ascii="黑体" w:hAnsi="黑体" w:eastAsia="黑体" w:cs="黑体"/>
          <w:szCs w:val="32"/>
        </w:rPr>
        <w:t xml:space="preserve">  </w:t>
      </w:r>
      <w:r>
        <w:rPr>
          <w:rFonts w:hint="eastAsia" w:hAnsi="仿宋" w:cs="仿宋"/>
          <w:szCs w:val="32"/>
        </w:rPr>
        <w:t>县级以上人民政府应当按照相关规定制定部门生态环境保护责任清单，明确部门生态环境保护责任。</w:t>
      </w:r>
    </w:p>
    <w:p>
      <w:pPr>
        <w:spacing w:line="620" w:lineRule="exact"/>
        <w:ind w:firstLine="632" w:firstLineChars="200"/>
        <w:rPr>
          <w:rFonts w:hAnsi="仿宋" w:cs="仿宋"/>
          <w:szCs w:val="32"/>
        </w:rPr>
      </w:pPr>
      <w:r>
        <w:rPr>
          <w:rFonts w:hint="eastAsia" w:hAnsi="仿宋" w:cs="仿宋"/>
          <w:szCs w:val="32"/>
        </w:rPr>
        <w:t>县级以上人民政府应当建立生态文明建设目标评价考核体系，将生态环境保护目标完成情况纳入对本级人民政府负有生态环境保护监督管理职责的部门及其负责人和下级人民政府及其负责人的考核内容，作为对其考核评价的重要依据。考核结果应当向社会公开。</w:t>
      </w:r>
    </w:p>
    <w:p>
      <w:pPr>
        <w:spacing w:line="620" w:lineRule="exact"/>
        <w:ind w:firstLine="632" w:firstLineChars="200"/>
        <w:rPr>
          <w:rFonts w:hAnsi="仿宋" w:cs="仿宋"/>
          <w:kern w:val="0"/>
          <w:szCs w:val="32"/>
          <w:shd w:val="clear" w:color="auto" w:fill="FFFFFF"/>
        </w:rPr>
      </w:pPr>
      <w:r>
        <w:rPr>
          <w:rFonts w:hint="eastAsia" w:hAnsi="仿宋" w:cs="仿宋"/>
          <w:szCs w:val="32"/>
        </w:rPr>
        <w:t>实行领导干部自然资源资产离任审计和生态环境损害责任终身追究制。</w:t>
      </w:r>
    </w:p>
    <w:p>
      <w:pPr>
        <w:spacing w:line="620" w:lineRule="exact"/>
        <w:ind w:firstLine="632" w:firstLineChars="200"/>
        <w:rPr>
          <w:rFonts w:hAnsi="仿宋" w:cs="仿宋"/>
          <w:szCs w:val="32"/>
        </w:rPr>
      </w:pPr>
      <w:r>
        <w:rPr>
          <w:rFonts w:hint="eastAsia" w:ascii="黑体" w:hAnsi="仿宋" w:eastAsia="黑体" w:cs="仿宋"/>
          <w:szCs w:val="32"/>
        </w:rPr>
        <w:t>第二十二条</w:t>
      </w:r>
      <w:r>
        <w:rPr>
          <w:rFonts w:ascii="黑体" w:hAnsi="黑体" w:eastAsia="黑体" w:cs="黑体"/>
          <w:szCs w:val="32"/>
        </w:rPr>
        <w:t xml:space="preserve"> </w:t>
      </w:r>
      <w:r>
        <w:rPr>
          <w:rFonts w:ascii="黑体" w:hAnsi="仿宋" w:eastAsia="黑体" w:cs="仿宋"/>
          <w:szCs w:val="32"/>
        </w:rPr>
        <w:t xml:space="preserve"> </w:t>
      </w:r>
      <w:r>
        <w:rPr>
          <w:rFonts w:hint="eastAsia" w:hAnsi="仿宋" w:cs="仿宋"/>
          <w:szCs w:val="32"/>
        </w:rPr>
        <w:t>县级以上人民政府应当每年向本级人民代表大会或者人民代表大会常务委员会报告生态环境状况和生态环境保护目标完成情况，对发生的重大环境事件应当及时向本级人民代表大会常务委员会报告，依法接受监督。</w:t>
      </w:r>
    </w:p>
    <w:p>
      <w:pPr>
        <w:spacing w:line="620" w:lineRule="exact"/>
        <w:ind w:firstLine="632" w:firstLineChars="200"/>
        <w:jc w:val="center"/>
        <w:rPr>
          <w:rFonts w:ascii="黑体" w:hAnsi="黑体" w:eastAsia="黑体" w:cs="黑体"/>
          <w:szCs w:val="32"/>
        </w:rPr>
      </w:pPr>
      <w:r>
        <w:rPr>
          <w:rFonts w:hint="eastAsia" w:ascii="黑体" w:hAnsi="黑体" w:eastAsia="黑体" w:cs="黑体"/>
          <w:szCs w:val="32"/>
        </w:rPr>
        <w:t>第三章</w:t>
      </w:r>
      <w:r>
        <w:rPr>
          <w:rFonts w:ascii="黑体" w:hAnsi="黑体" w:eastAsia="黑体" w:cs="黑体"/>
          <w:szCs w:val="32"/>
        </w:rPr>
        <w:t xml:space="preserve">  </w:t>
      </w:r>
      <w:r>
        <w:rPr>
          <w:rFonts w:hint="eastAsia" w:ascii="黑体" w:hAnsi="黑体" w:eastAsia="黑体" w:cs="黑体"/>
          <w:szCs w:val="32"/>
        </w:rPr>
        <w:t>保护和改善生态环境</w:t>
      </w:r>
    </w:p>
    <w:p>
      <w:pPr>
        <w:spacing w:line="620" w:lineRule="exact"/>
        <w:ind w:firstLine="632" w:firstLineChars="200"/>
        <w:rPr>
          <w:rFonts w:hAnsi="仿宋" w:cs="仿宋"/>
          <w:szCs w:val="32"/>
        </w:rPr>
      </w:pPr>
      <w:r>
        <w:rPr>
          <w:rFonts w:hint="eastAsia" w:ascii="黑体" w:hAnsi="仿宋" w:eastAsia="黑体" w:cs="仿宋"/>
          <w:szCs w:val="32"/>
        </w:rPr>
        <w:t>第二十三条</w:t>
      </w:r>
      <w:r>
        <w:rPr>
          <w:rFonts w:ascii="黑体" w:hAnsi="仿宋" w:eastAsia="黑体" w:cs="仿宋"/>
          <w:szCs w:val="32"/>
        </w:rPr>
        <w:t xml:space="preserve">  </w:t>
      </w:r>
      <w:r>
        <w:rPr>
          <w:rFonts w:hint="eastAsia" w:hAnsi="仿宋" w:cs="仿宋"/>
          <w:szCs w:val="32"/>
        </w:rPr>
        <w:t>各级人民政府应当根据生态环境保护目标和治理任务，采取有效措施，改善生态环境质量。</w:t>
      </w:r>
    </w:p>
    <w:p>
      <w:pPr>
        <w:spacing w:line="620" w:lineRule="exact"/>
        <w:ind w:firstLine="632" w:firstLineChars="200"/>
        <w:rPr>
          <w:rFonts w:hAnsi="仿宋" w:cs="仿宋"/>
          <w:szCs w:val="32"/>
        </w:rPr>
      </w:pPr>
      <w:r>
        <w:rPr>
          <w:rFonts w:hint="eastAsia" w:hAnsi="仿宋" w:cs="仿宋"/>
          <w:szCs w:val="32"/>
        </w:rPr>
        <w:t>未达到国家生态环境质量标准的重点区域、流域的有关人民政府，应当制定限期达标规划，并采取措施按期达标。</w:t>
      </w:r>
    </w:p>
    <w:p>
      <w:pPr>
        <w:spacing w:line="620" w:lineRule="exact"/>
        <w:ind w:firstLine="660"/>
        <w:rPr>
          <w:rFonts w:hAnsi="仿宋" w:cs="仿宋"/>
          <w:szCs w:val="32"/>
          <w:bdr w:val="single" w:color="auto" w:sz="4" w:space="0"/>
        </w:rPr>
      </w:pPr>
      <w:r>
        <w:rPr>
          <w:rFonts w:hint="eastAsia" w:ascii="黑体" w:hAnsi="黑体" w:eastAsia="黑体" w:cs="黑体"/>
          <w:szCs w:val="32"/>
        </w:rPr>
        <w:t>第二十四条</w:t>
      </w:r>
      <w:r>
        <w:rPr>
          <w:rFonts w:ascii="黑体" w:hAnsi="黑体" w:eastAsia="黑体" w:cs="黑体"/>
          <w:szCs w:val="32"/>
        </w:rPr>
        <w:t xml:space="preserve">  </w:t>
      </w:r>
      <w:r>
        <w:rPr>
          <w:rFonts w:hint="eastAsia" w:hAnsi="仿宋" w:cs="仿宋"/>
          <w:szCs w:val="32"/>
        </w:rPr>
        <w:t>省人民政府应当确定生态保护红线、环境质量底线、资源利用上线，制定实施生态环境准入清单，构建生态环境分区管控体系。</w:t>
      </w:r>
    </w:p>
    <w:p>
      <w:pPr>
        <w:spacing w:line="620" w:lineRule="exact"/>
        <w:ind w:firstLine="632" w:firstLineChars="200"/>
        <w:rPr>
          <w:rFonts w:hAnsi="仿宋" w:cs="仿宋"/>
          <w:szCs w:val="32"/>
        </w:rPr>
      </w:pPr>
      <w:r>
        <w:rPr>
          <w:rFonts w:hint="eastAsia" w:hAnsi="仿宋" w:cs="仿宋"/>
          <w:szCs w:val="32"/>
        </w:rPr>
        <w:t>省人民政府应当组织有关部门或者委托专业机构，对生态环境状况进行调查、评价，建立环境资源承载能力监测预警机制，对资源消耗和环境容量接近或者超过承载能力的地区实行预警提醒和差异化限制性措施。</w:t>
      </w:r>
    </w:p>
    <w:p>
      <w:pPr>
        <w:pStyle w:val="7"/>
        <w:spacing w:beforeAutospacing="0" w:afterAutospacing="0" w:line="620" w:lineRule="exact"/>
        <w:ind w:firstLine="632" w:firstLineChars="200"/>
        <w:jc w:val="both"/>
        <w:rPr>
          <w:rFonts w:hAnsi="仿宋" w:cs="仿宋"/>
          <w:kern w:val="2"/>
          <w:sz w:val="32"/>
          <w:szCs w:val="32"/>
        </w:rPr>
      </w:pPr>
      <w:r>
        <w:rPr>
          <w:rFonts w:hint="eastAsia" w:ascii="黑体" w:hAnsi="黑体" w:eastAsia="黑体" w:cs="黑体"/>
          <w:sz w:val="32"/>
          <w:szCs w:val="32"/>
        </w:rPr>
        <w:t>第二十五条</w:t>
      </w:r>
      <w:r>
        <w:rPr>
          <w:rFonts w:ascii="黑体" w:hAnsi="黑体" w:eastAsia="黑体" w:cs="黑体"/>
          <w:sz w:val="32"/>
          <w:szCs w:val="32"/>
        </w:rPr>
        <w:t xml:space="preserve">  </w:t>
      </w:r>
      <w:r>
        <w:rPr>
          <w:rFonts w:hint="eastAsia" w:hAnsi="仿宋" w:cs="仿宋"/>
          <w:kern w:val="2"/>
          <w:sz w:val="32"/>
          <w:szCs w:val="32"/>
        </w:rPr>
        <w:t>开发利用自然资源，应当合理开发，保护生物多样性，保障生态安全，依法制定有关生态保护和恢复治理方案并予以实施。</w:t>
      </w:r>
    </w:p>
    <w:p>
      <w:pPr>
        <w:pStyle w:val="7"/>
        <w:spacing w:beforeAutospacing="0" w:afterAutospacing="0" w:line="620" w:lineRule="exact"/>
        <w:ind w:firstLine="632" w:firstLineChars="200"/>
        <w:jc w:val="both"/>
        <w:rPr>
          <w:rFonts w:hAnsi="仿宋" w:cs="仿宋"/>
          <w:kern w:val="2"/>
          <w:sz w:val="32"/>
          <w:szCs w:val="32"/>
        </w:rPr>
      </w:pPr>
      <w:r>
        <w:rPr>
          <w:rFonts w:hint="eastAsia" w:hAnsi="仿宋" w:cs="仿宋"/>
          <w:sz w:val="32"/>
          <w:szCs w:val="32"/>
        </w:rPr>
        <w:t>县级以上人民政府应当建立健全生态修复制度，因地制宜建设生态环境治理与</w:t>
      </w:r>
      <w:r>
        <w:rPr>
          <w:rFonts w:hint="eastAsia" w:hAnsi="仿宋" w:cs="仿宋"/>
          <w:kern w:val="2"/>
          <w:sz w:val="32"/>
          <w:szCs w:val="32"/>
        </w:rPr>
        <w:t>保护工程，依法依规实施退耕还林、退耕还草、退耕还河（湖）、退耕还湿</w:t>
      </w:r>
      <w:r>
        <w:rPr>
          <w:rFonts w:hint="eastAsia" w:hAnsi="仿宋" w:cs="仿宋"/>
          <w:sz w:val="32"/>
          <w:szCs w:val="32"/>
        </w:rPr>
        <w:t>、轮作休耕、轮牧休牧，开展国</w:t>
      </w:r>
      <w:r>
        <w:rPr>
          <w:rFonts w:hint="eastAsia" w:hAnsi="仿宋" w:cs="仿宋"/>
          <w:kern w:val="2"/>
          <w:sz w:val="32"/>
          <w:szCs w:val="32"/>
        </w:rPr>
        <w:t>土绿化和水土保持，保护和改善生态环境。</w:t>
      </w:r>
    </w:p>
    <w:p>
      <w:pPr>
        <w:pStyle w:val="7"/>
        <w:spacing w:beforeAutospacing="0" w:afterAutospacing="0" w:line="620" w:lineRule="exact"/>
        <w:ind w:firstLine="632" w:firstLineChars="200"/>
        <w:jc w:val="both"/>
        <w:rPr>
          <w:rFonts w:hint="eastAsia" w:hAnsi="仿宋" w:cs="仿宋"/>
          <w:kern w:val="2"/>
          <w:sz w:val="32"/>
          <w:szCs w:val="32"/>
          <w:lang w:eastAsia="zh-CN"/>
        </w:rPr>
      </w:pPr>
      <w:r>
        <w:rPr>
          <w:rFonts w:hint="eastAsia" w:hAnsi="仿宋" w:cs="仿宋"/>
          <w:kern w:val="2"/>
          <w:sz w:val="32"/>
          <w:szCs w:val="32"/>
        </w:rPr>
        <w:t>各级人民政府应当构建生物多样性保护制度</w:t>
      </w:r>
      <w:r>
        <w:rPr>
          <w:rFonts w:hint="eastAsia" w:hAnsi="仿宋" w:cs="仿宋"/>
          <w:kern w:val="2"/>
          <w:sz w:val="32"/>
          <w:szCs w:val="32"/>
          <w:lang w:eastAsia="zh-CN"/>
        </w:rPr>
        <w:t>。</w:t>
      </w:r>
      <w:r>
        <w:rPr>
          <w:rFonts w:hint="eastAsia" w:hAnsi="仿宋" w:cs="仿宋"/>
          <w:kern w:val="2"/>
          <w:sz w:val="32"/>
          <w:szCs w:val="32"/>
        </w:rPr>
        <w:t>依照国家和本省规定，</w:t>
      </w:r>
      <w:r>
        <w:rPr>
          <w:rFonts w:hint="eastAsia" w:hAnsi="仿宋" w:cs="仿宋"/>
          <w:kern w:val="2"/>
          <w:sz w:val="32"/>
          <w:szCs w:val="32"/>
          <w:lang w:eastAsia="zh-CN"/>
        </w:rPr>
        <w:t>全面</w:t>
      </w:r>
      <w:r>
        <w:rPr>
          <w:rFonts w:hint="eastAsia" w:hAnsi="仿宋" w:cs="仿宋"/>
          <w:kern w:val="2"/>
          <w:sz w:val="32"/>
          <w:szCs w:val="32"/>
        </w:rPr>
        <w:t>禁止猎捕、杀害、</w:t>
      </w:r>
      <w:r>
        <w:rPr>
          <w:rFonts w:hint="eastAsia" w:hAnsi="仿宋" w:cs="仿宋"/>
          <w:kern w:val="2"/>
          <w:sz w:val="32"/>
          <w:szCs w:val="32"/>
          <w:lang w:eastAsia="zh-CN"/>
        </w:rPr>
        <w:t>交易、运输、</w:t>
      </w:r>
      <w:r>
        <w:rPr>
          <w:rFonts w:hint="eastAsia" w:hAnsi="仿宋" w:cs="仿宋"/>
          <w:kern w:val="2"/>
          <w:sz w:val="32"/>
          <w:szCs w:val="32"/>
        </w:rPr>
        <w:t>加工</w:t>
      </w:r>
      <w:r>
        <w:rPr>
          <w:rFonts w:hint="eastAsia" w:hAnsi="仿宋" w:cs="仿宋"/>
          <w:kern w:val="2"/>
          <w:sz w:val="32"/>
          <w:szCs w:val="32"/>
          <w:lang w:eastAsia="zh-CN"/>
        </w:rPr>
        <w:t>和食用陆生</w:t>
      </w:r>
      <w:r>
        <w:rPr>
          <w:rFonts w:hint="eastAsia" w:hAnsi="仿宋" w:cs="仿宋"/>
          <w:kern w:val="2"/>
          <w:sz w:val="32"/>
          <w:szCs w:val="32"/>
        </w:rPr>
        <w:t>野生动物</w:t>
      </w:r>
      <w:r>
        <w:rPr>
          <w:rFonts w:hint="eastAsia" w:hAnsi="仿宋" w:cs="仿宋"/>
          <w:kern w:val="2"/>
          <w:sz w:val="32"/>
          <w:szCs w:val="32"/>
          <w:lang w:eastAsia="zh-CN"/>
        </w:rPr>
        <w:t>。保护野生植物及其生长环境，禁止任何单位和个人非法采集野生植物或者破坏其生长环境。</w:t>
      </w:r>
    </w:p>
    <w:p>
      <w:pPr>
        <w:pStyle w:val="7"/>
        <w:spacing w:beforeAutospacing="0" w:afterAutospacing="0" w:line="620" w:lineRule="exact"/>
        <w:ind w:firstLine="632" w:firstLineChars="200"/>
        <w:jc w:val="both"/>
        <w:rPr>
          <w:rFonts w:hAnsi="仿宋" w:cs="仿宋"/>
          <w:kern w:val="2"/>
          <w:sz w:val="32"/>
          <w:szCs w:val="32"/>
        </w:rPr>
      </w:pPr>
      <w:r>
        <w:rPr>
          <w:rFonts w:hint="eastAsia" w:hAnsi="仿宋" w:cs="仿宋"/>
          <w:kern w:val="2"/>
          <w:sz w:val="32"/>
          <w:szCs w:val="32"/>
        </w:rPr>
        <w:t>加强生物安全管理，防止境外有害生物物种进入，并对入侵的有害生物物种采取措施，严防扩散。研究、开发和利用生物技术，应当采取措施防止对生物多样性的破坏。</w:t>
      </w:r>
    </w:p>
    <w:p>
      <w:pPr>
        <w:pStyle w:val="7"/>
        <w:spacing w:beforeAutospacing="0" w:afterAutospacing="0" w:line="620" w:lineRule="exact"/>
        <w:ind w:firstLine="632" w:firstLineChars="200"/>
        <w:jc w:val="both"/>
        <w:rPr>
          <w:rFonts w:hAnsi="仿宋" w:cs="仿宋"/>
          <w:kern w:val="2"/>
          <w:sz w:val="32"/>
          <w:szCs w:val="32"/>
        </w:rPr>
      </w:pPr>
      <w:r>
        <w:rPr>
          <w:rFonts w:hint="eastAsia" w:ascii="黑体" w:hAnsi="仿宋" w:eastAsia="黑体" w:cs="仿宋"/>
          <w:sz w:val="32"/>
          <w:szCs w:val="32"/>
        </w:rPr>
        <w:t>第二十六条</w:t>
      </w:r>
      <w:r>
        <w:rPr>
          <w:rFonts w:ascii="黑体" w:hAnsi="仿宋" w:eastAsia="黑体" w:cs="仿宋"/>
          <w:sz w:val="32"/>
          <w:szCs w:val="32"/>
        </w:rPr>
        <w:t xml:space="preserve">  </w:t>
      </w:r>
      <w:r>
        <w:rPr>
          <w:rFonts w:hint="eastAsia" w:hAnsi="仿宋" w:cs="仿宋"/>
          <w:kern w:val="2"/>
          <w:sz w:val="32"/>
          <w:szCs w:val="32"/>
        </w:rPr>
        <w:t>根据国家规定建立、健全生态保护补偿制度。加大对生态保护地区的财政转移支付力度。有关人民政府应当落实生态保护补偿资金，确保其用于生态保护补偿。</w:t>
      </w:r>
    </w:p>
    <w:p>
      <w:pPr>
        <w:pStyle w:val="7"/>
        <w:spacing w:beforeAutospacing="0" w:afterAutospacing="0" w:line="620" w:lineRule="exact"/>
        <w:ind w:firstLine="632" w:firstLineChars="200"/>
        <w:jc w:val="both"/>
        <w:rPr>
          <w:rFonts w:ascii="黑体" w:hAnsi="仿宋" w:eastAsia="黑体" w:cs="仿宋"/>
          <w:sz w:val="32"/>
          <w:szCs w:val="32"/>
        </w:rPr>
      </w:pPr>
      <w:r>
        <w:rPr>
          <w:rFonts w:hint="eastAsia" w:hAnsi="仿宋" w:cs="仿宋"/>
          <w:sz w:val="32"/>
          <w:szCs w:val="32"/>
        </w:rPr>
        <w:t>省人民政府</w:t>
      </w:r>
      <w:r>
        <w:rPr>
          <w:rFonts w:hint="eastAsia" w:hAnsi="仿宋" w:cs="仿宋"/>
          <w:kern w:val="2"/>
          <w:sz w:val="32"/>
          <w:szCs w:val="32"/>
        </w:rPr>
        <w:t>应当以共建共享、受益者补偿和损害者赔偿为原则，建立健全市场化、多元化生态保护补偿制度，鼓励、指导受益地区和生态保护地区、流域下游与上游人民政府通过协商或者按照市场规则，采取资金补偿、对口协作、产业转移、人才培训、共建园区等方式建立横向补偿关系，改善重要生态功能区、重要水源地、重要湿地和自然保护地等重点区</w:t>
      </w:r>
      <w:r>
        <w:rPr>
          <w:rFonts w:hint="eastAsia" w:hAnsi="仿宋" w:cs="仿宋"/>
          <w:sz w:val="32"/>
          <w:szCs w:val="32"/>
        </w:rPr>
        <w:t>域的生态环境质量。</w:t>
      </w:r>
    </w:p>
    <w:p>
      <w:pPr>
        <w:spacing w:line="620" w:lineRule="exact"/>
        <w:ind w:firstLine="632" w:firstLineChars="200"/>
        <w:rPr>
          <w:rFonts w:hint="eastAsia" w:ascii="仿宋" w:hAnsi="仿宋" w:eastAsia="仿宋" w:cs="仿宋"/>
          <w:kern w:val="2"/>
          <w:sz w:val="32"/>
          <w:szCs w:val="32"/>
          <w:lang w:val="en-US" w:eastAsia="zh-CN" w:bidi="ar-SA"/>
        </w:rPr>
      </w:pPr>
      <w:r>
        <w:rPr>
          <w:rFonts w:hint="eastAsia" w:ascii="黑体" w:hAnsi="黑体" w:eastAsia="黑体" w:cs="黑体"/>
          <w:szCs w:val="32"/>
        </w:rPr>
        <w:t>第二十七条</w:t>
      </w:r>
      <w:r>
        <w:rPr>
          <w:rFonts w:ascii="黑体" w:hAnsi="黑体" w:eastAsia="黑体" w:cs="黑体"/>
          <w:szCs w:val="32"/>
        </w:rPr>
        <w:t xml:space="preserve">  </w:t>
      </w:r>
      <w:r>
        <w:rPr>
          <w:rFonts w:hint="eastAsia" w:ascii="仿宋" w:hAnsi="仿宋" w:eastAsia="仿宋" w:cs="仿宋"/>
          <w:kern w:val="2"/>
          <w:sz w:val="32"/>
          <w:szCs w:val="32"/>
          <w:lang w:val="en-US" w:eastAsia="zh-CN" w:bidi="ar-SA"/>
        </w:rPr>
        <w:t>本省加强生态环境保护专业技术人才培养，组织开展重大生态环境保护项目科技攻关，搭建科技成果转化平台，促进生态环境保护科学技术进步。</w:t>
      </w:r>
    </w:p>
    <w:p>
      <w:pPr>
        <w:spacing w:line="620" w:lineRule="exact"/>
        <w:ind w:firstLine="632" w:firstLineChars="200"/>
        <w:rPr>
          <w:rFonts w:hAnsi="仿宋" w:cs="仿宋"/>
          <w:szCs w:val="32"/>
        </w:rPr>
      </w:pPr>
      <w:r>
        <w:rPr>
          <w:rFonts w:hint="eastAsia" w:hAnsi="仿宋" w:cs="仿宋"/>
          <w:szCs w:val="32"/>
        </w:rPr>
        <w:t>各级人民政府应当采取有效措施，促进资源节约集约和循环利用，推动循环低碳绿色</w:t>
      </w:r>
      <w:r>
        <w:rPr>
          <w:rFonts w:hint="eastAsia" w:hAnsi="仿宋" w:cs="仿宋"/>
          <w:szCs w:val="32"/>
          <w:lang w:eastAsia="zh-CN"/>
        </w:rPr>
        <w:t>产业</w:t>
      </w:r>
      <w:r>
        <w:rPr>
          <w:rFonts w:hint="eastAsia" w:hAnsi="仿宋" w:cs="仿宋"/>
          <w:szCs w:val="32"/>
        </w:rPr>
        <w:t>发展。</w:t>
      </w:r>
    </w:p>
    <w:p>
      <w:pPr>
        <w:spacing w:line="620" w:lineRule="exact"/>
        <w:ind w:firstLine="632" w:firstLineChars="200"/>
        <w:rPr>
          <w:rFonts w:hAnsi="仿宋" w:cs="仿宋"/>
          <w:szCs w:val="32"/>
        </w:rPr>
      </w:pPr>
      <w:r>
        <w:rPr>
          <w:rFonts w:hint="eastAsia" w:hAnsi="仿宋" w:cs="仿宋"/>
          <w:szCs w:val="32"/>
        </w:rPr>
        <w:t>鼓励和支持企业事业单位和其他生产经营者对产品设计、原材料采购、制造、包装、销售、物流、回收和再利用等环节实施绿色改造。</w:t>
      </w:r>
    </w:p>
    <w:p>
      <w:pPr>
        <w:spacing w:line="620" w:lineRule="exact"/>
        <w:ind w:firstLine="632" w:firstLineChars="200"/>
        <w:rPr>
          <w:rFonts w:hAnsi="仿宋" w:cs="仿宋"/>
          <w:szCs w:val="32"/>
        </w:rPr>
      </w:pPr>
      <w:r>
        <w:rPr>
          <w:rFonts w:hint="eastAsia" w:ascii="黑体" w:hAnsi="黑体" w:eastAsia="黑体" w:cs="黑体"/>
          <w:szCs w:val="32"/>
        </w:rPr>
        <w:t>第二十八条</w:t>
      </w:r>
      <w:r>
        <w:rPr>
          <w:rFonts w:ascii="黑体" w:hAnsi="黑体" w:eastAsia="黑体" w:cs="黑体"/>
          <w:szCs w:val="32"/>
        </w:rPr>
        <w:t xml:space="preserve">  </w:t>
      </w:r>
      <w:r>
        <w:rPr>
          <w:rFonts w:hint="eastAsia" w:hAnsi="仿宋" w:cs="仿宋"/>
          <w:szCs w:val="32"/>
        </w:rPr>
        <w:t>国家机关和使用财政资金的其他组织应当优先采购和使用节能、节水、节材等有利于资源节约、生态环境保护的产品、设备和设施。</w:t>
      </w:r>
    </w:p>
    <w:p>
      <w:pPr>
        <w:spacing w:line="620" w:lineRule="exact"/>
        <w:ind w:firstLine="632" w:firstLineChars="200"/>
        <w:rPr>
          <w:rFonts w:hAnsi="仿宋" w:cs="仿宋"/>
          <w:szCs w:val="32"/>
        </w:rPr>
      </w:pPr>
      <w:r>
        <w:rPr>
          <w:rFonts w:hint="eastAsia" w:hAnsi="仿宋" w:cs="仿宋"/>
          <w:szCs w:val="32"/>
        </w:rPr>
        <w:t>住宿、购物、餐饮等行业的企业事业单位和其他生产经营者应当采用有利于生态环境保护和资源循环利用的产品，引导消费者减少使用一次性用品。</w:t>
      </w:r>
    </w:p>
    <w:p>
      <w:pPr>
        <w:spacing w:line="620" w:lineRule="exact"/>
        <w:ind w:firstLine="632" w:firstLineChars="200"/>
        <w:rPr>
          <w:rFonts w:hint="eastAsia" w:hAnsi="仿宋" w:cs="仿宋"/>
          <w:szCs w:val="32"/>
        </w:rPr>
      </w:pPr>
      <w:r>
        <w:rPr>
          <w:rFonts w:hint="eastAsia" w:ascii="黑体" w:hAnsi="黑体" w:eastAsia="黑体" w:cs="黑体"/>
          <w:szCs w:val="32"/>
        </w:rPr>
        <w:t>第二十九条</w:t>
      </w:r>
      <w:r>
        <w:rPr>
          <w:rFonts w:ascii="黑体" w:hAnsi="黑体" w:eastAsia="黑体" w:cs="黑体"/>
          <w:szCs w:val="32"/>
        </w:rPr>
        <w:t xml:space="preserve">  </w:t>
      </w:r>
      <w:r>
        <w:rPr>
          <w:rFonts w:hint="eastAsia" w:hAnsi="仿宋" w:cs="仿宋"/>
          <w:szCs w:val="32"/>
        </w:rPr>
        <w:t>各级人民政府和有关部门应当推动形成农业绿色生产方式，实现化学投入品减量化、生产清洁化、废弃物资源化、产业模式生态化，集中治理农业生态环境突出问题，提高农业可持续发展能力。</w:t>
      </w:r>
    </w:p>
    <w:p>
      <w:pPr>
        <w:spacing w:line="620" w:lineRule="exact"/>
        <w:ind w:firstLine="632" w:firstLineChars="200"/>
        <w:rPr>
          <w:rFonts w:hAnsi="仿宋" w:cs="仿宋"/>
          <w:sz w:val="28"/>
          <w:szCs w:val="28"/>
          <w:shd w:val="clear" w:color="auto" w:fill="FFFFFF"/>
        </w:rPr>
      </w:pPr>
      <w:r>
        <w:rPr>
          <w:rFonts w:hint="eastAsia" w:hAnsi="仿宋" w:cs="仿宋"/>
          <w:szCs w:val="32"/>
        </w:rPr>
        <w:t>各级人民政府和有关部门应当加强农村生态环境保护设施建设，科学合理确定农村污水治理模式，统筹规划建设农村污水处理、垃圾收集处置设施和排水管网，推进农村厕所无害化改造，提高农村生态环境保护公共服务水平，改善农村人居环境。</w:t>
      </w:r>
    </w:p>
    <w:p>
      <w:pPr>
        <w:spacing w:line="620" w:lineRule="exact"/>
        <w:ind w:firstLine="632" w:firstLineChars="200"/>
        <w:rPr>
          <w:rFonts w:hAnsi="仿宋" w:cs="仿宋"/>
          <w:szCs w:val="32"/>
        </w:rPr>
      </w:pPr>
      <w:r>
        <w:rPr>
          <w:rFonts w:hint="eastAsia" w:ascii="黑体" w:hAnsi="黑体" w:eastAsia="黑体" w:cs="黑体"/>
          <w:szCs w:val="32"/>
        </w:rPr>
        <w:t>第三十条</w:t>
      </w:r>
      <w:r>
        <w:rPr>
          <w:rFonts w:ascii="黑体" w:hAnsi="黑体" w:eastAsia="黑体" w:cs="黑体"/>
          <w:szCs w:val="32"/>
        </w:rPr>
        <w:t xml:space="preserve"> </w:t>
      </w:r>
      <w:r>
        <w:rPr>
          <w:rFonts w:hAnsi="仿宋" w:cs="仿宋"/>
          <w:szCs w:val="32"/>
        </w:rPr>
        <w:t xml:space="preserve"> </w:t>
      </w:r>
      <w:r>
        <w:rPr>
          <w:rFonts w:hint="eastAsia" w:hAnsi="仿宋" w:cs="仿宋"/>
          <w:szCs w:val="32"/>
        </w:rPr>
        <w:t>沿海各级人民政府应当采取措施防止和减少对海洋生态环境的污染损害。禁止违法向海洋排放污染物、倾倒废弃物，禁止违法进行海岸工程和海洋工程建设。</w:t>
      </w:r>
    </w:p>
    <w:p>
      <w:pPr>
        <w:spacing w:line="620" w:lineRule="exact"/>
        <w:ind w:firstLine="632" w:firstLineChars="200"/>
        <w:rPr>
          <w:rFonts w:hAnsi="仿宋" w:cs="仿宋"/>
          <w:szCs w:val="32"/>
        </w:rPr>
      </w:pPr>
      <w:r>
        <w:rPr>
          <w:rFonts w:hint="eastAsia" w:ascii="黑体" w:hAnsi="黑体" w:eastAsia="黑体" w:cs="黑体"/>
          <w:szCs w:val="32"/>
        </w:rPr>
        <w:t>第三十一条</w:t>
      </w:r>
      <w:r>
        <w:rPr>
          <w:rFonts w:ascii="黑体" w:hAnsi="黑体" w:eastAsia="黑体" w:cs="黑体"/>
          <w:szCs w:val="32"/>
        </w:rPr>
        <w:t xml:space="preserve"> </w:t>
      </w:r>
      <w:r>
        <w:rPr>
          <w:rFonts w:hAnsi="仿宋" w:cs="仿宋"/>
          <w:szCs w:val="32"/>
        </w:rPr>
        <w:t xml:space="preserve"> </w:t>
      </w:r>
      <w:r>
        <w:rPr>
          <w:rFonts w:hint="eastAsia" w:hAnsi="仿宋" w:cs="仿宋"/>
          <w:szCs w:val="32"/>
        </w:rPr>
        <w:t>县级以上人民政府应当采取措施，推进绿色矿山建设，严格执行禁止和限制矿山开发的规定，加强矿山生态环境保护和综合治理，及时恢复被破坏的生态环境。</w:t>
      </w:r>
    </w:p>
    <w:p>
      <w:pPr>
        <w:spacing w:line="620" w:lineRule="exact"/>
        <w:ind w:firstLine="632" w:firstLineChars="200"/>
        <w:rPr>
          <w:rFonts w:hAnsi="仿宋" w:cs="仿宋"/>
          <w:szCs w:val="32"/>
        </w:rPr>
      </w:pPr>
      <w:r>
        <w:rPr>
          <w:rFonts w:hint="eastAsia" w:ascii="黑体" w:hAnsi="黑体" w:eastAsia="黑体" w:cs="黑体"/>
          <w:szCs w:val="32"/>
        </w:rPr>
        <w:t>第三十二条</w:t>
      </w:r>
      <w:r>
        <w:rPr>
          <w:rFonts w:ascii="黑体" w:hAnsi="黑体" w:eastAsia="黑体" w:cs="黑体"/>
          <w:szCs w:val="32"/>
        </w:rPr>
        <w:t xml:space="preserve"> </w:t>
      </w:r>
      <w:r>
        <w:rPr>
          <w:rFonts w:hAnsi="仿宋" w:cs="仿宋"/>
          <w:szCs w:val="32"/>
        </w:rPr>
        <w:t xml:space="preserve"> </w:t>
      </w:r>
      <w:r>
        <w:rPr>
          <w:rFonts w:hint="eastAsia" w:hAnsi="仿宋" w:cs="仿宋"/>
          <w:szCs w:val="32"/>
        </w:rPr>
        <w:t>鼓励和支持企业事业单位和其他生产经营者投保环境污染责任保险。</w:t>
      </w:r>
    </w:p>
    <w:p>
      <w:pPr>
        <w:spacing w:line="620" w:lineRule="exact"/>
        <w:jc w:val="center"/>
        <w:rPr>
          <w:rFonts w:hAnsi="仿宋" w:cs="仿宋"/>
          <w:szCs w:val="32"/>
        </w:rPr>
      </w:pPr>
      <w:r>
        <w:rPr>
          <w:rFonts w:hint="eastAsia" w:ascii="黑体" w:hAnsi="黑体" w:eastAsia="黑体" w:cs="黑体"/>
          <w:szCs w:val="32"/>
        </w:rPr>
        <w:t>第四章</w:t>
      </w:r>
      <w:r>
        <w:rPr>
          <w:rFonts w:ascii="黑体" w:hAnsi="黑体" w:eastAsia="黑体" w:cs="黑体"/>
          <w:szCs w:val="32"/>
        </w:rPr>
        <w:t xml:space="preserve">  </w:t>
      </w:r>
      <w:r>
        <w:rPr>
          <w:rFonts w:hint="eastAsia" w:ascii="黑体" w:hAnsi="黑体" w:eastAsia="黑体" w:cs="黑体"/>
          <w:szCs w:val="32"/>
        </w:rPr>
        <w:t>防治污染和其他公害</w:t>
      </w:r>
    </w:p>
    <w:p>
      <w:pPr>
        <w:spacing w:line="620" w:lineRule="exact"/>
        <w:ind w:firstLine="632" w:firstLineChars="200"/>
        <w:rPr>
          <w:rFonts w:hAnsi="仿宋" w:cs="仿宋"/>
          <w:szCs w:val="32"/>
        </w:rPr>
      </w:pPr>
      <w:r>
        <w:rPr>
          <w:rFonts w:hint="eastAsia" w:ascii="黑体" w:hAnsi="黑体" w:eastAsia="黑体" w:cs="黑体"/>
          <w:szCs w:val="32"/>
        </w:rPr>
        <w:t>第三十三条</w:t>
      </w:r>
      <w:r>
        <w:rPr>
          <w:rFonts w:ascii="黑体" w:hAnsi="黑体" w:eastAsia="黑体" w:cs="黑体"/>
          <w:szCs w:val="32"/>
        </w:rPr>
        <w:t xml:space="preserve">  </w:t>
      </w:r>
      <w:r>
        <w:rPr>
          <w:rFonts w:hint="eastAsia" w:hAnsi="仿宋" w:cs="仿宋"/>
          <w:szCs w:val="32"/>
        </w:rPr>
        <w:t>各级人民政府应当采取措施，推广清洁能源的生产和使用，构建清洁低碳、安全高效的能源体系。</w:t>
      </w:r>
    </w:p>
    <w:p>
      <w:pPr>
        <w:spacing w:line="620" w:lineRule="exact"/>
        <w:ind w:firstLine="632" w:firstLineChars="200"/>
        <w:rPr>
          <w:rFonts w:hAnsi="仿宋" w:cs="仿宋"/>
          <w:szCs w:val="32"/>
        </w:rPr>
      </w:pPr>
      <w:r>
        <w:rPr>
          <w:rFonts w:hint="eastAsia" w:hAnsi="仿宋" w:cs="仿宋"/>
          <w:szCs w:val="32"/>
        </w:rPr>
        <w:t>优化煤炭使用方式，推广煤炭清洁高效利用。加强民用散煤管理，完善煤改电、煤改气等政策措施，调整冬季取暖能源结构。</w:t>
      </w:r>
    </w:p>
    <w:p>
      <w:pPr>
        <w:spacing w:line="620" w:lineRule="exact"/>
        <w:ind w:firstLine="632" w:firstLineChars="200"/>
        <w:rPr>
          <w:rFonts w:hAnsi="仿宋" w:cs="仿宋"/>
          <w:szCs w:val="32"/>
        </w:rPr>
      </w:pPr>
      <w:r>
        <w:rPr>
          <w:rFonts w:hint="eastAsia" w:hAnsi="仿宋" w:cs="仿宋"/>
          <w:szCs w:val="32"/>
        </w:rPr>
        <w:t>企业事业单位和其他生产经营者应当优先使用清洁能源，研发和采用节约高效、综合用能和污染物无害化处理新技术。</w:t>
      </w:r>
    </w:p>
    <w:p>
      <w:pPr>
        <w:spacing w:line="620" w:lineRule="exact"/>
        <w:ind w:firstLine="632" w:firstLineChars="200"/>
        <w:rPr>
          <w:rFonts w:hAnsi="仿宋" w:cs="仿宋"/>
          <w:szCs w:val="32"/>
        </w:rPr>
      </w:pPr>
      <w:r>
        <w:rPr>
          <w:rFonts w:hint="eastAsia" w:ascii="黑体" w:hAnsi="黑体" w:eastAsia="黑体" w:cs="黑体"/>
          <w:szCs w:val="32"/>
        </w:rPr>
        <w:t>第三十四条</w:t>
      </w:r>
      <w:r>
        <w:rPr>
          <w:rFonts w:ascii="黑体" w:hAnsi="黑体" w:eastAsia="黑体" w:cs="黑体"/>
          <w:szCs w:val="32"/>
        </w:rPr>
        <w:t xml:space="preserve">  </w:t>
      </w:r>
      <w:r>
        <w:rPr>
          <w:rFonts w:hint="eastAsia" w:hAnsi="仿宋" w:cs="仿宋"/>
          <w:szCs w:val="32"/>
        </w:rPr>
        <w:t>各级人民政府应当加强重点区域、重点流域、重点行业污染控制。</w:t>
      </w:r>
    </w:p>
    <w:p>
      <w:pPr>
        <w:spacing w:line="620" w:lineRule="exact"/>
        <w:ind w:firstLine="632" w:firstLineChars="200"/>
        <w:rPr>
          <w:rFonts w:hAnsi="仿宋" w:cs="仿宋"/>
          <w:szCs w:val="32"/>
        </w:rPr>
      </w:pPr>
      <w:r>
        <w:rPr>
          <w:rFonts w:hint="eastAsia" w:hAnsi="仿宋" w:cs="仿宋"/>
          <w:szCs w:val="32"/>
        </w:rPr>
        <w:t>严格执行国家产业政策和准入标准，禁止新建、扩建高污染项目。鼓励和支持无污染或者低污染产业发展，提高资源利用效率，减少污染物排放。</w:t>
      </w:r>
    </w:p>
    <w:p>
      <w:pPr>
        <w:spacing w:line="620" w:lineRule="exact"/>
        <w:ind w:firstLine="632" w:firstLineChars="200"/>
        <w:rPr>
          <w:rFonts w:hAnsi="仿宋" w:cs="仿宋"/>
          <w:szCs w:val="32"/>
        </w:rPr>
      </w:pPr>
      <w:r>
        <w:rPr>
          <w:rFonts w:hint="eastAsia" w:ascii="黑体" w:hAnsi="黑体" w:eastAsia="黑体" w:cs="黑体"/>
          <w:szCs w:val="32"/>
        </w:rPr>
        <w:t>第三十五条</w:t>
      </w:r>
      <w:r>
        <w:rPr>
          <w:rFonts w:ascii="黑体" w:hAnsi="黑体" w:eastAsia="黑体" w:cs="黑体"/>
          <w:szCs w:val="32"/>
        </w:rPr>
        <w:t xml:space="preserve">  </w:t>
      </w:r>
      <w:r>
        <w:rPr>
          <w:rFonts w:hint="eastAsia" w:hAnsi="仿宋" w:cs="仿宋"/>
          <w:szCs w:val="32"/>
        </w:rPr>
        <w:t>县级以上人民政府及其有关部门应当推动工业集聚区建设，合理规划工业布局，科学确定工业集聚区产业结构，实现资源高效循环利用。</w:t>
      </w:r>
    </w:p>
    <w:p>
      <w:pPr>
        <w:spacing w:line="620" w:lineRule="exact"/>
        <w:ind w:firstLine="632" w:firstLineChars="200"/>
        <w:rPr>
          <w:rFonts w:hAnsi="仿宋" w:cs="仿宋"/>
          <w:szCs w:val="32"/>
        </w:rPr>
      </w:pPr>
      <w:r>
        <w:rPr>
          <w:rFonts w:hint="eastAsia" w:hAnsi="仿宋" w:cs="仿宋"/>
          <w:szCs w:val="32"/>
        </w:rPr>
        <w:t>工业集聚区应当建设相应的污水集中处理设施和配套管网、固体废物收集和处置等环境公共设施，并保障正常运行。</w:t>
      </w:r>
    </w:p>
    <w:p>
      <w:pPr>
        <w:spacing w:line="620" w:lineRule="exact"/>
        <w:ind w:firstLine="632" w:firstLineChars="200"/>
        <w:rPr>
          <w:rFonts w:hAnsi="仿宋" w:cs="仿宋"/>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ascii="黑体" w:hAnsi="黑体" w:eastAsia="黑体" w:cs="黑体"/>
          <w:szCs w:val="32"/>
        </w:rPr>
        <w:t xml:space="preserve"> </w:t>
      </w:r>
      <w:r>
        <w:rPr>
          <w:rFonts w:hint="eastAsia" w:hAnsi="仿宋" w:cs="仿宋"/>
          <w:szCs w:val="32"/>
        </w:rPr>
        <w:t>省人民政府生态环境主管部门应当根据国务院下达的重点污染物排放总量控制指标，制定本省重点污染物排放总量控制计划，报省人民政府批准后组织实施。</w:t>
      </w:r>
    </w:p>
    <w:p>
      <w:pPr>
        <w:spacing w:line="620" w:lineRule="exact"/>
        <w:ind w:firstLine="632" w:firstLineChars="200"/>
        <w:rPr>
          <w:rFonts w:hAnsi="仿宋" w:cs="仿宋"/>
          <w:szCs w:val="32"/>
        </w:rPr>
      </w:pPr>
      <w:r>
        <w:rPr>
          <w:rFonts w:hint="eastAsia" w:hAnsi="仿宋" w:cs="仿宋"/>
          <w:szCs w:val="32"/>
        </w:rPr>
        <w:t>设区的市人民政府应当按照省人民政府重点污染物排放总量控制计划的要求，制定本行政区域重点污染物排放总量控制实施方案。</w:t>
      </w:r>
    </w:p>
    <w:p>
      <w:pPr>
        <w:spacing w:line="620" w:lineRule="exact"/>
        <w:ind w:firstLine="632" w:firstLineChars="200"/>
        <w:rPr>
          <w:rFonts w:hAnsi="仿宋" w:cs="仿宋"/>
          <w:szCs w:val="32"/>
          <w:highlight w:val="green"/>
        </w:rPr>
      </w:pPr>
      <w:r>
        <w:rPr>
          <w:rFonts w:hint="eastAsia" w:hAnsi="仿宋" w:cs="仿宋"/>
          <w:szCs w:val="32"/>
        </w:rPr>
        <w:t>对超过国家重点污染物排放总量控制指标或者未完成国家确定的生态环境质量目标的地区，省人民政府生态环境主管部门应当依法暂停审批其新增重点污染物排放总量的建设项目环境影响评价文件。</w:t>
      </w:r>
    </w:p>
    <w:p>
      <w:pPr>
        <w:spacing w:line="620" w:lineRule="exact"/>
        <w:ind w:firstLine="632" w:firstLineChars="200"/>
        <w:rPr>
          <w:rFonts w:hAnsi="仿宋" w:cs="仿宋"/>
          <w:szCs w:val="32"/>
        </w:rPr>
      </w:pPr>
      <w:r>
        <w:rPr>
          <w:rFonts w:hint="eastAsia" w:ascii="黑体" w:hAnsi="黑体" w:eastAsia="黑体" w:cs="黑体"/>
          <w:szCs w:val="32"/>
        </w:rPr>
        <w:t>第三十七条</w:t>
      </w:r>
      <w:r>
        <w:rPr>
          <w:rFonts w:ascii="黑体" w:hAnsi="黑体" w:eastAsia="黑体" w:cs="黑体"/>
          <w:szCs w:val="32"/>
        </w:rPr>
        <w:t xml:space="preserve"> </w:t>
      </w:r>
      <w:r>
        <w:rPr>
          <w:rFonts w:hAnsi="仿宋" w:cs="仿宋"/>
          <w:szCs w:val="32"/>
        </w:rPr>
        <w:t xml:space="preserve"> </w:t>
      </w:r>
      <w:r>
        <w:rPr>
          <w:rFonts w:hint="eastAsia" w:hAnsi="仿宋" w:cs="仿宋"/>
          <w:szCs w:val="32"/>
        </w:rPr>
        <w:t>企业事业单位和其他生产经营者应当采取措施，防治在生产建设或者其他活动中产生的废气、废水、固体废物以及噪声、辐射等对生态环境的污染和危害，不得超过排放标准和重点污染物排放总量控制指标排放污染物。</w:t>
      </w:r>
    </w:p>
    <w:p>
      <w:pPr>
        <w:spacing w:line="620" w:lineRule="exact"/>
        <w:ind w:firstLine="632" w:firstLineChars="200"/>
        <w:rPr>
          <w:rFonts w:hAnsi="仿宋" w:cs="仿宋"/>
          <w:szCs w:val="32"/>
        </w:rPr>
      </w:pPr>
      <w:r>
        <w:rPr>
          <w:rFonts w:hint="eastAsia" w:hAnsi="仿宋" w:cs="仿宋"/>
          <w:szCs w:val="32"/>
        </w:rPr>
        <w:t>空气质量不达标、水环境质量未达到控制要求的地区，应当严格控制建设项目新增重点污染物排放总量，按照国家和本省规定可以实行等量或者倍量替代。负责审批建设项目环境影响评价文件的部门和建设项目单位，应当向社会公开重点污染物总量替代情况，接受社会监督。</w:t>
      </w:r>
    </w:p>
    <w:p>
      <w:pPr>
        <w:spacing w:line="620" w:lineRule="exact"/>
        <w:ind w:firstLine="632" w:firstLineChars="200"/>
        <w:rPr>
          <w:rFonts w:hAnsi="仿宋" w:cs="仿宋"/>
          <w:szCs w:val="32"/>
        </w:rPr>
      </w:pPr>
      <w:r>
        <w:rPr>
          <w:rFonts w:hint="eastAsia" w:hAnsi="仿宋" w:cs="仿宋"/>
          <w:szCs w:val="32"/>
        </w:rPr>
        <w:t>鼓励开展重点污染物排放总量指标交易。</w:t>
      </w:r>
    </w:p>
    <w:p>
      <w:pPr>
        <w:spacing w:line="620" w:lineRule="exact"/>
        <w:ind w:firstLine="632" w:firstLineChars="200"/>
        <w:rPr>
          <w:rFonts w:hAnsi="仿宋" w:cs="仿宋"/>
          <w:szCs w:val="32"/>
        </w:rPr>
      </w:pPr>
      <w:r>
        <w:rPr>
          <w:rFonts w:hint="eastAsia" w:ascii="黑体" w:hAnsi="黑体" w:eastAsia="黑体" w:cs="黑体"/>
          <w:szCs w:val="32"/>
        </w:rPr>
        <w:t>第三十八条</w:t>
      </w:r>
      <w:r>
        <w:rPr>
          <w:rFonts w:ascii="黑体" w:hAnsi="黑体" w:eastAsia="黑体" w:cs="黑体"/>
          <w:szCs w:val="32"/>
        </w:rPr>
        <w:t xml:space="preserve">  </w:t>
      </w:r>
      <w:r>
        <w:rPr>
          <w:rFonts w:hint="eastAsia" w:hAnsi="仿宋" w:cs="仿宋"/>
          <w:szCs w:val="32"/>
        </w:rPr>
        <w:t>本省实施以排污许可制为核心的固定污染源监管制度。依法对企业事业单位和其他生产经营者实行排污许可重点管理、简化管理和登记管理。</w:t>
      </w:r>
    </w:p>
    <w:p>
      <w:pPr>
        <w:spacing w:line="620" w:lineRule="exact"/>
        <w:ind w:firstLine="632" w:firstLineChars="200"/>
        <w:rPr>
          <w:rFonts w:hAnsi="仿宋" w:cs="仿宋"/>
          <w:szCs w:val="32"/>
        </w:rPr>
      </w:pPr>
      <w:r>
        <w:rPr>
          <w:rFonts w:hint="eastAsia" w:hAnsi="仿宋" w:cs="仿宋"/>
          <w:szCs w:val="32"/>
        </w:rPr>
        <w:t>依法实行排污许可重点管理和简化管理的企业事业单位和其他生产经营者应当如实填报排污许可证申请材料，按照排污许可证规定的污染物种类、浓度、排放去向和许可排放量等要求排放污染物；未取得排污许可证的，不得排放污染物。</w:t>
      </w:r>
    </w:p>
    <w:p>
      <w:pPr>
        <w:spacing w:line="620" w:lineRule="exact"/>
        <w:ind w:firstLine="632" w:firstLineChars="200"/>
        <w:rPr>
          <w:rFonts w:hAnsi="仿宋" w:cs="仿宋"/>
          <w:szCs w:val="32"/>
        </w:rPr>
      </w:pPr>
      <w:r>
        <w:rPr>
          <w:rFonts w:hint="eastAsia" w:hAnsi="仿宋" w:cs="仿宋"/>
          <w:szCs w:val="32"/>
        </w:rPr>
        <w:t>实行排污登记管理的企业事业单位和其他生产经营者应当依法进行排污登记，未登记前不得排放污染物。</w:t>
      </w:r>
    </w:p>
    <w:p>
      <w:pPr>
        <w:spacing w:line="620" w:lineRule="exact"/>
        <w:ind w:firstLine="632" w:firstLineChars="200"/>
        <w:rPr>
          <w:rFonts w:hAnsi="仿宋" w:cs="仿宋"/>
          <w:szCs w:val="32"/>
        </w:rPr>
      </w:pPr>
      <w:r>
        <w:rPr>
          <w:rFonts w:hint="eastAsia" w:hAnsi="仿宋" w:cs="仿宋"/>
          <w:szCs w:val="32"/>
        </w:rPr>
        <w:t>实行排污许可管理的企业事业单位和其他生产经营者范围，依照国家有关规定执行。</w:t>
      </w:r>
    </w:p>
    <w:p>
      <w:pPr>
        <w:spacing w:line="620" w:lineRule="exact"/>
        <w:ind w:firstLine="632" w:firstLineChars="200"/>
        <w:rPr>
          <w:rFonts w:hAnsi="仿宋" w:cs="仿宋"/>
          <w:szCs w:val="32"/>
        </w:rPr>
      </w:pPr>
      <w:r>
        <w:rPr>
          <w:rFonts w:hint="eastAsia" w:ascii="黑体" w:hAnsi="黑体" w:eastAsia="黑体" w:cs="黑体"/>
          <w:szCs w:val="32"/>
        </w:rPr>
        <w:t>第三十九条</w:t>
      </w:r>
      <w:r>
        <w:rPr>
          <w:rFonts w:ascii="黑体" w:hAnsi="黑体" w:eastAsia="黑体" w:cs="黑体"/>
          <w:szCs w:val="32"/>
        </w:rPr>
        <w:t xml:space="preserve"> </w:t>
      </w:r>
      <w:r>
        <w:rPr>
          <w:rFonts w:hAnsi="仿宋" w:cs="仿宋"/>
          <w:szCs w:val="32"/>
        </w:rPr>
        <w:t xml:space="preserve"> </w:t>
      </w:r>
      <w:r>
        <w:rPr>
          <w:rFonts w:hint="eastAsia" w:hAnsi="仿宋" w:cs="仿宋"/>
          <w:szCs w:val="32"/>
        </w:rPr>
        <w:t>排放污染物的企业事业单位和其他生产经营者是污染防治的责任主体，应当建立以下生态环境保护责任制度，明确负责人和相关人员的责任：</w:t>
      </w:r>
    </w:p>
    <w:p>
      <w:pPr>
        <w:spacing w:line="620" w:lineRule="exact"/>
        <w:ind w:firstLine="632" w:firstLineChars="200"/>
        <w:rPr>
          <w:rFonts w:hAnsi="仿宋" w:cs="仿宋"/>
          <w:szCs w:val="32"/>
        </w:rPr>
      </w:pPr>
      <w:r>
        <w:rPr>
          <w:rFonts w:hint="eastAsia" w:hAnsi="仿宋" w:cs="仿宋"/>
          <w:szCs w:val="32"/>
        </w:rPr>
        <w:t>（一）确定生态环境保护工作机构或者生态环境保护工作人员；</w:t>
      </w:r>
    </w:p>
    <w:p>
      <w:pPr>
        <w:spacing w:line="620" w:lineRule="exact"/>
        <w:ind w:firstLine="632" w:firstLineChars="200"/>
        <w:rPr>
          <w:rFonts w:hAnsi="仿宋" w:cs="仿宋"/>
          <w:szCs w:val="32"/>
        </w:rPr>
      </w:pPr>
      <w:r>
        <w:rPr>
          <w:rFonts w:hint="eastAsia" w:hAnsi="仿宋" w:cs="仿宋"/>
          <w:szCs w:val="32"/>
        </w:rPr>
        <w:t>（二）制定、完善生态环境保护管理制度和防治污染设施操作规程；</w:t>
      </w:r>
    </w:p>
    <w:p>
      <w:pPr>
        <w:spacing w:line="620" w:lineRule="exact"/>
        <w:ind w:firstLine="632" w:firstLineChars="200"/>
        <w:rPr>
          <w:rFonts w:hAnsi="仿宋" w:cs="仿宋"/>
          <w:szCs w:val="32"/>
        </w:rPr>
      </w:pPr>
      <w:r>
        <w:rPr>
          <w:rFonts w:hint="eastAsia" w:hAnsi="仿宋" w:cs="仿宋"/>
          <w:szCs w:val="32"/>
        </w:rPr>
        <w:t>（三）保证各生产环节符合生态环境保护法律法规和技术规范的要求；</w:t>
      </w:r>
    </w:p>
    <w:p>
      <w:pPr>
        <w:spacing w:line="620" w:lineRule="exact"/>
        <w:ind w:firstLine="632" w:firstLineChars="200"/>
        <w:rPr>
          <w:rFonts w:hAnsi="仿宋" w:cs="仿宋"/>
          <w:szCs w:val="32"/>
        </w:rPr>
      </w:pPr>
      <w:r>
        <w:rPr>
          <w:rFonts w:hint="eastAsia" w:hAnsi="仿宋" w:cs="仿宋"/>
          <w:szCs w:val="32"/>
        </w:rPr>
        <w:t>（四）建立健全生态环境保护工作档案；</w:t>
      </w:r>
    </w:p>
    <w:p>
      <w:pPr>
        <w:spacing w:line="620" w:lineRule="exact"/>
        <w:ind w:firstLine="632" w:firstLineChars="200"/>
        <w:rPr>
          <w:rFonts w:hAnsi="仿宋" w:cs="仿宋"/>
          <w:szCs w:val="32"/>
        </w:rPr>
      </w:pPr>
      <w:r>
        <w:rPr>
          <w:rFonts w:hint="eastAsia" w:hAnsi="仿宋" w:cs="仿宋"/>
          <w:szCs w:val="32"/>
        </w:rPr>
        <w:t>（五）法律法规规定的其他生态环境保护责任。</w:t>
      </w:r>
    </w:p>
    <w:p>
      <w:pPr>
        <w:spacing w:line="620" w:lineRule="exact"/>
        <w:ind w:firstLine="636"/>
        <w:jc w:val="left"/>
        <w:rPr>
          <w:rFonts w:hAnsi="仿宋" w:cs="仿宋"/>
          <w:szCs w:val="32"/>
        </w:rPr>
      </w:pPr>
      <w:r>
        <w:rPr>
          <w:rFonts w:hint="eastAsia" w:ascii="黑体" w:hAnsi="黑体" w:eastAsia="黑体" w:cs="黑体"/>
          <w:szCs w:val="32"/>
        </w:rPr>
        <w:t>第四十条</w:t>
      </w:r>
      <w:r>
        <w:rPr>
          <w:rFonts w:ascii="黑体" w:hAnsi="黑体" w:eastAsia="黑体" w:cs="黑体"/>
          <w:szCs w:val="32"/>
        </w:rPr>
        <w:t xml:space="preserve">  </w:t>
      </w:r>
      <w:r>
        <w:rPr>
          <w:rFonts w:hint="eastAsia" w:hAnsi="仿宋" w:cs="仿宋"/>
          <w:szCs w:val="32"/>
        </w:rPr>
        <w:t>排放污染物的企业事业单位和其他生产经营者应当按照国家和本省的要求建设、安装、使用防治污染设施，严格控制污染物排放，未经处理不得直接排放污染物。对于生产过程中产生的粉尘和气态污染物的无组织排放，应当加强精细化管理，依法采取措施，严格控制粉尘和气态污染物的排放。</w:t>
      </w:r>
    </w:p>
    <w:p>
      <w:pPr>
        <w:spacing w:line="620" w:lineRule="exact"/>
        <w:ind w:firstLine="632" w:firstLineChars="200"/>
        <w:rPr>
          <w:rFonts w:hAnsi="仿宋" w:cs="仿宋"/>
          <w:szCs w:val="32"/>
        </w:rPr>
      </w:pPr>
      <w:r>
        <w:rPr>
          <w:rFonts w:hint="eastAsia" w:hAnsi="仿宋" w:cs="仿宋"/>
          <w:szCs w:val="32"/>
        </w:rPr>
        <w:t>企业事业单位和其他生产经营者应当保障防治污染设施正常运行，因故障、不可抗力等紧急情况停运防治污染设施的，应当立即向当地生态环境主管部门报告。停运防治污染设施应当同时停运相应的生产设施，确因公共利益需要不能同时停运的，应当采取有效措施，减少污染物排放。</w:t>
      </w:r>
    </w:p>
    <w:p>
      <w:pPr>
        <w:spacing w:line="620" w:lineRule="exact"/>
        <w:ind w:firstLine="632" w:firstLineChars="200"/>
        <w:rPr>
          <w:rFonts w:hAnsi="仿宋" w:cs="仿宋"/>
          <w:szCs w:val="32"/>
        </w:rPr>
      </w:pPr>
      <w:r>
        <w:rPr>
          <w:rFonts w:hint="eastAsia" w:hAnsi="仿宋" w:cs="仿宋"/>
          <w:szCs w:val="32"/>
        </w:rPr>
        <w:t>严禁通过暗管、渗井、渗坑、灌注或者篡改、伪造监测数据，或者不正常运行防治污染设施等逃避监管的方式违法排放污染物。</w:t>
      </w:r>
    </w:p>
    <w:p>
      <w:pPr>
        <w:spacing w:line="620" w:lineRule="exact"/>
        <w:ind w:firstLine="632" w:firstLineChars="200"/>
        <w:rPr>
          <w:rFonts w:hAnsi="仿宋" w:cs="仿宋"/>
          <w:szCs w:val="32"/>
        </w:rPr>
      </w:pPr>
      <w:r>
        <w:rPr>
          <w:rFonts w:hint="eastAsia" w:hAnsi="仿宋" w:cs="仿宋"/>
          <w:szCs w:val="32"/>
        </w:rPr>
        <w:t>鼓励企业事业单位和其他生产经营者建设防治污染备用设施。</w:t>
      </w:r>
    </w:p>
    <w:p>
      <w:pPr>
        <w:spacing w:line="620" w:lineRule="exact"/>
        <w:ind w:firstLine="632" w:firstLineChars="200"/>
        <w:rPr>
          <w:rFonts w:hAnsi="仿宋" w:cs="仿宋"/>
          <w:szCs w:val="32"/>
        </w:rPr>
      </w:pPr>
      <w:r>
        <w:rPr>
          <w:rFonts w:hint="eastAsia" w:ascii="黑体" w:hAnsi="黑体" w:eastAsia="黑体" w:cs="黑体"/>
          <w:szCs w:val="32"/>
        </w:rPr>
        <w:t>第四十一条</w:t>
      </w:r>
      <w:r>
        <w:rPr>
          <w:rFonts w:ascii="黑体" w:hAnsi="黑体" w:eastAsia="黑体" w:cs="黑体"/>
          <w:szCs w:val="32"/>
        </w:rPr>
        <w:t xml:space="preserve"> </w:t>
      </w:r>
      <w:r>
        <w:rPr>
          <w:rFonts w:hAnsi="仿宋" w:cs="仿宋"/>
          <w:szCs w:val="32"/>
        </w:rPr>
        <w:t xml:space="preserve"> </w:t>
      </w:r>
      <w:r>
        <w:rPr>
          <w:rFonts w:hint="eastAsia" w:hAnsi="仿宋" w:cs="仿宋"/>
          <w:szCs w:val="32"/>
        </w:rPr>
        <w:t>县级以上人民政府应当引导各类资本参与生态环境治理投资、建设、运行，鼓励和支持环境污染第三方治理，探索开展小城镇生态环境综合治理托管服务。</w:t>
      </w:r>
    </w:p>
    <w:p>
      <w:pPr>
        <w:spacing w:line="620" w:lineRule="exact"/>
        <w:ind w:firstLine="632" w:firstLineChars="200"/>
        <w:rPr>
          <w:rFonts w:hAnsi="仿宋" w:cs="仿宋"/>
          <w:szCs w:val="32"/>
        </w:rPr>
      </w:pPr>
      <w:r>
        <w:rPr>
          <w:rFonts w:hint="eastAsia" w:hAnsi="仿宋" w:cs="仿宋"/>
          <w:szCs w:val="32"/>
        </w:rPr>
        <w:t>排放污染物的企业事业单位和其他生产经营者可以委托具有相应能力的环境服务机构运营其防治污染设施或者实施污染治理。</w:t>
      </w:r>
    </w:p>
    <w:p>
      <w:pPr>
        <w:spacing w:line="620" w:lineRule="exact"/>
        <w:ind w:firstLine="632" w:firstLineChars="200"/>
        <w:rPr>
          <w:rFonts w:hAnsi="仿宋" w:cs="仿宋"/>
          <w:szCs w:val="32"/>
        </w:rPr>
      </w:pPr>
      <w:r>
        <w:rPr>
          <w:rFonts w:hint="eastAsia" w:hAnsi="仿宋" w:cs="仿宋"/>
          <w:szCs w:val="32"/>
        </w:rPr>
        <w:t>受委托的环境服务机构应当加强服务质量管理，对防治污染设施正常运行和污染物达标排放负责。</w:t>
      </w:r>
    </w:p>
    <w:p>
      <w:pPr>
        <w:spacing w:line="620" w:lineRule="exact"/>
        <w:ind w:firstLine="632" w:firstLineChars="200"/>
        <w:rPr>
          <w:rFonts w:hAnsi="仿宋" w:cs="仿宋"/>
          <w:szCs w:val="32"/>
        </w:rPr>
      </w:pPr>
      <w:r>
        <w:rPr>
          <w:rFonts w:hint="eastAsia" w:ascii="黑体" w:hAnsi="黑体" w:eastAsia="黑体" w:cs="黑体"/>
          <w:szCs w:val="32"/>
        </w:rPr>
        <w:t>第四十二条</w:t>
      </w:r>
      <w:r>
        <w:rPr>
          <w:rFonts w:ascii="黑体" w:hAnsi="黑体" w:eastAsia="黑体" w:cs="黑体"/>
          <w:szCs w:val="32"/>
        </w:rPr>
        <w:t xml:space="preserve">  </w:t>
      </w:r>
      <w:r>
        <w:rPr>
          <w:rFonts w:hint="eastAsia" w:hAnsi="仿宋" w:cs="仿宋"/>
          <w:szCs w:val="32"/>
        </w:rPr>
        <w:t>排放污染物的企业事业单位和其他生产经营者应当按照国家和本省有关规定设置、管理和使用污染物排放口及其监测点位监测设施，并在污染物排放口安装标志牌。</w:t>
      </w:r>
    </w:p>
    <w:p>
      <w:pPr>
        <w:spacing w:line="620" w:lineRule="exact"/>
        <w:ind w:firstLine="632" w:firstLineChars="200"/>
        <w:rPr>
          <w:rFonts w:hAnsi="仿宋" w:cs="仿宋"/>
          <w:szCs w:val="32"/>
        </w:rPr>
      </w:pPr>
      <w:r>
        <w:rPr>
          <w:rFonts w:hint="eastAsia" w:ascii="黑体" w:hAnsi="黑体" w:eastAsia="黑体" w:cs="黑体"/>
          <w:szCs w:val="32"/>
        </w:rPr>
        <w:t>第四十三条</w:t>
      </w:r>
      <w:r>
        <w:rPr>
          <w:rFonts w:ascii="黑体" w:hAnsi="黑体" w:eastAsia="黑体" w:cs="黑体"/>
          <w:szCs w:val="32"/>
        </w:rPr>
        <w:t xml:space="preserve">  </w:t>
      </w:r>
      <w:r>
        <w:rPr>
          <w:rFonts w:hint="eastAsia" w:hAnsi="仿宋" w:cs="仿宋"/>
          <w:szCs w:val="32"/>
        </w:rPr>
        <w:t>设区的市人民政府生态环境主管部门应当商有关部门依法确定重点排污单位名录并向社会公布。重点排污单位应当按照国家和本省有关规定以及相关监测规范安装使用污染物排放自动监测设备，与生态环境主管部门的监控设备联网，保障自动监测设备正常运行，并向社会公开自动监测数据。</w:t>
      </w:r>
    </w:p>
    <w:p>
      <w:pPr>
        <w:spacing w:line="620" w:lineRule="exact"/>
        <w:ind w:firstLine="632" w:firstLineChars="200"/>
        <w:rPr>
          <w:rFonts w:hAnsi="仿宋" w:cs="仿宋"/>
          <w:szCs w:val="32"/>
        </w:rPr>
      </w:pPr>
      <w:r>
        <w:rPr>
          <w:rFonts w:hint="eastAsia" w:hAnsi="仿宋" w:cs="仿宋"/>
          <w:szCs w:val="32"/>
        </w:rPr>
        <w:t>重点排污单位自动监测设备应当安装独立、不可修改、规范统一的数据存储模块，实时记录设备工作参数、运行情况，实现所有操作全程留痕记录。</w:t>
      </w:r>
    </w:p>
    <w:p>
      <w:pPr>
        <w:spacing w:line="620" w:lineRule="exact"/>
        <w:ind w:firstLine="632" w:firstLineChars="200"/>
        <w:rPr>
          <w:rFonts w:hAnsi="仿宋" w:cs="仿宋"/>
          <w:szCs w:val="32"/>
          <w:bdr w:val="single" w:color="auto" w:sz="4" w:space="0"/>
        </w:rPr>
      </w:pPr>
      <w:r>
        <w:rPr>
          <w:rFonts w:hint="eastAsia" w:hAnsi="仿宋" w:cs="仿宋"/>
          <w:szCs w:val="32"/>
        </w:rPr>
        <w:t>重点排污单位不得破坏、损毁或者擅自拆除、闲置自动监测设备。</w:t>
      </w:r>
    </w:p>
    <w:p>
      <w:pPr>
        <w:spacing w:line="620" w:lineRule="exact"/>
        <w:ind w:firstLine="632" w:firstLineChars="200"/>
        <w:rPr>
          <w:rFonts w:hAnsi="仿宋" w:cs="仿宋"/>
          <w:szCs w:val="32"/>
        </w:rPr>
      </w:pPr>
      <w:r>
        <w:rPr>
          <w:rFonts w:hint="eastAsia" w:hAnsi="仿宋" w:cs="仿宋"/>
          <w:szCs w:val="32"/>
        </w:rPr>
        <w:t>重点排污单位的自动监测数据以及生态环境主管部门委托的生态环境监测机构出具的监测数据，可以作为生态环境执法和管理的依据。</w:t>
      </w:r>
    </w:p>
    <w:p>
      <w:pPr>
        <w:spacing w:line="620" w:lineRule="exact"/>
        <w:ind w:firstLine="632" w:firstLineChars="200"/>
        <w:rPr>
          <w:rFonts w:hAnsi="仿宋" w:cs="仿宋"/>
          <w:szCs w:val="32"/>
        </w:rPr>
      </w:pPr>
      <w:r>
        <w:rPr>
          <w:rFonts w:hint="eastAsia" w:ascii="黑体" w:hAnsi="黑体" w:eastAsia="黑体" w:cs="黑体"/>
          <w:szCs w:val="32"/>
        </w:rPr>
        <w:t>第四十四条</w:t>
      </w:r>
      <w:r>
        <w:rPr>
          <w:rFonts w:ascii="黑体" w:hAnsi="黑体" w:eastAsia="黑体" w:cs="黑体"/>
          <w:szCs w:val="32"/>
        </w:rPr>
        <w:t xml:space="preserve">  </w:t>
      </w:r>
      <w:r>
        <w:rPr>
          <w:rFonts w:hint="eastAsia" w:hAnsi="仿宋" w:cs="仿宋"/>
          <w:szCs w:val="32"/>
        </w:rPr>
        <w:t>排放污染物的企业事业单位和其他生产经营者应当按照国家和本省有关规定建立环境管理台账，记录防治污染设施运行管理、监测记录以及其他环境管理等信息，并对台账的真实性和完整性负责。</w:t>
      </w:r>
    </w:p>
    <w:p>
      <w:pPr>
        <w:spacing w:line="620" w:lineRule="exact"/>
        <w:ind w:firstLine="632" w:firstLineChars="200"/>
        <w:rPr>
          <w:rFonts w:hAnsi="仿宋" w:cs="仿宋"/>
          <w:szCs w:val="32"/>
        </w:rPr>
      </w:pPr>
      <w:r>
        <w:rPr>
          <w:rFonts w:hint="eastAsia" w:hAnsi="仿宋" w:cs="仿宋"/>
          <w:szCs w:val="32"/>
        </w:rPr>
        <w:t>台账的保存期限不得少于三年，法律法规另有规定的除外。</w:t>
      </w:r>
    </w:p>
    <w:p>
      <w:pPr>
        <w:spacing w:line="620" w:lineRule="exact"/>
        <w:ind w:firstLine="632" w:firstLineChars="200"/>
        <w:rPr>
          <w:rFonts w:hAnsi="仿宋" w:cs="仿宋"/>
          <w:szCs w:val="32"/>
        </w:rPr>
      </w:pPr>
      <w:r>
        <w:rPr>
          <w:rFonts w:hint="eastAsia" w:hAnsi="仿宋" w:cs="仿宋"/>
          <w:szCs w:val="32"/>
        </w:rPr>
        <w:t>企业事业单位和其他生产经营者应当依法真实、准确、完整、及时填报环境统计报表，不得提供不真实或者不完整的统计资料，不得拒报、迟报。</w:t>
      </w:r>
    </w:p>
    <w:p>
      <w:pPr>
        <w:spacing w:line="620" w:lineRule="exact"/>
        <w:ind w:firstLine="632" w:firstLineChars="200"/>
        <w:rPr>
          <w:rFonts w:hAnsi="仿宋" w:cs="仿宋"/>
          <w:szCs w:val="32"/>
        </w:rPr>
      </w:pPr>
      <w:r>
        <w:rPr>
          <w:rFonts w:hint="eastAsia" w:ascii="黑体" w:hAnsi="黑体" w:eastAsia="黑体" w:cs="黑体"/>
          <w:szCs w:val="32"/>
        </w:rPr>
        <w:t>第四十五条</w:t>
      </w:r>
      <w:r>
        <w:rPr>
          <w:rFonts w:ascii="黑体" w:hAnsi="黑体" w:eastAsia="黑体" w:cs="黑体"/>
          <w:szCs w:val="32"/>
        </w:rPr>
        <w:t xml:space="preserve">  </w:t>
      </w:r>
      <w:r>
        <w:rPr>
          <w:rFonts w:hint="eastAsia" w:hAnsi="仿宋" w:cs="仿宋"/>
          <w:szCs w:val="32"/>
        </w:rPr>
        <w:t>各级人民政府及其有关部门和企业事业单位，应当依法做好突发环境事件的风险控制、应急准备、应急处置和事后恢复等工作。</w:t>
      </w:r>
    </w:p>
    <w:p>
      <w:pPr>
        <w:spacing w:line="620" w:lineRule="exact"/>
        <w:ind w:firstLine="632" w:firstLineChars="200"/>
        <w:rPr>
          <w:rFonts w:hAnsi="仿宋" w:cs="仿宋"/>
          <w:szCs w:val="32"/>
        </w:rPr>
      </w:pPr>
      <w:r>
        <w:rPr>
          <w:rFonts w:hint="eastAsia" w:hAnsi="仿宋" w:cs="仿宋"/>
          <w:szCs w:val="32"/>
        </w:rPr>
        <w:t>企业事业单位应当依法制定突发环境事件应急预案，并报生态环境主管部门和有关部门备案。在发生或者可能发生突发环境事件时，应当立即启动应急预案，采取切断或者控制污染源以及其他防止危害扩大的必要措施，及时通报可能受到危害的单位和居民，并向生态环境主管部门和有关部门报告；生态环境主管部门接到报告后，应当向当地人民政府和上级人民政府生态环境主管部门报告，并通报可能受到影响的邻近地区的同级人民政府生态环境主管部门。</w:t>
      </w:r>
    </w:p>
    <w:p>
      <w:pPr>
        <w:spacing w:line="620" w:lineRule="exact"/>
        <w:ind w:firstLine="632" w:firstLineChars="200"/>
        <w:rPr>
          <w:rFonts w:hAnsi="仿宋" w:cs="仿宋"/>
          <w:szCs w:val="32"/>
        </w:rPr>
      </w:pPr>
      <w:r>
        <w:rPr>
          <w:rFonts w:hint="eastAsia" w:ascii="黑体" w:hAnsi="黑体" w:eastAsia="黑体" w:cs="黑体"/>
          <w:szCs w:val="32"/>
        </w:rPr>
        <w:t>第四十六条</w:t>
      </w:r>
      <w:r>
        <w:rPr>
          <w:rFonts w:ascii="黑体" w:hAnsi="黑体" w:eastAsia="黑体" w:cs="黑体"/>
          <w:szCs w:val="32"/>
        </w:rPr>
        <w:t xml:space="preserve">  </w:t>
      </w:r>
      <w:r>
        <w:rPr>
          <w:rFonts w:hint="eastAsia" w:hAnsi="仿宋" w:cs="仿宋"/>
          <w:szCs w:val="32"/>
        </w:rPr>
        <w:t>实行大气环境质量管控制度。设区的市人民政府生态环境主管部门根据大气环境质量改善目标，会同相关部门制定按照污染物排放绩效分级的差别化管控方案，报设区的市人民政府批准后组织实施。</w:t>
      </w:r>
    </w:p>
    <w:p>
      <w:pPr>
        <w:spacing w:line="620" w:lineRule="exact"/>
        <w:ind w:firstLine="632" w:firstLineChars="200"/>
        <w:rPr>
          <w:rFonts w:hAnsi="仿宋" w:cs="仿宋"/>
          <w:szCs w:val="32"/>
        </w:rPr>
      </w:pPr>
      <w:r>
        <w:rPr>
          <w:rFonts w:hint="eastAsia" w:hAnsi="仿宋" w:cs="仿宋"/>
          <w:szCs w:val="32"/>
        </w:rPr>
        <w:t>各县（市、区）人民政府应当制定本级管控方案，并组织实施。</w:t>
      </w:r>
    </w:p>
    <w:p>
      <w:pPr>
        <w:spacing w:line="620" w:lineRule="exact"/>
        <w:ind w:firstLine="632" w:firstLineChars="200"/>
        <w:rPr>
          <w:rFonts w:hAnsi="仿宋" w:cs="仿宋"/>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ascii="黑体" w:hAnsi="黑体" w:eastAsia="黑体" w:cs="黑体"/>
          <w:szCs w:val="32"/>
        </w:rPr>
        <w:t xml:space="preserve"> </w:t>
      </w:r>
      <w:r>
        <w:rPr>
          <w:rFonts w:hint="eastAsia" w:hAnsi="仿宋" w:cs="仿宋"/>
          <w:szCs w:val="32"/>
        </w:rPr>
        <w:t>县级以上人民政府应当制定重污染天气应急预案，依据重污染天气的预警等级，及时启动应急预案并向社会公布。根据应急需要，责令有关企业采取应急减排措施，并可以采取限制部分机动车行驶、禁止燃放烟花爆竹、停止工地土石方作业和建筑物拆除施工、停止工程爆破作业、停止混凝土搅拌、停止喷涂粉刷和护坡喷浆作业、停止露天烧烤、停止幼儿园和学校组织的户外活动、组织开展人工影响天气作业等应急管控措施。</w:t>
      </w:r>
    </w:p>
    <w:p>
      <w:pPr>
        <w:spacing w:line="620" w:lineRule="exact"/>
        <w:ind w:firstLine="632" w:firstLineChars="200"/>
        <w:rPr>
          <w:rFonts w:hAnsi="仿宋" w:cs="仿宋"/>
          <w:szCs w:val="32"/>
        </w:rPr>
      </w:pPr>
      <w:r>
        <w:rPr>
          <w:rFonts w:hint="eastAsia" w:hAnsi="仿宋" w:cs="仿宋"/>
          <w:szCs w:val="32"/>
        </w:rPr>
        <w:t>根据重污染天气应急预案对大气污染物排放重点行业企业按照其污染治理水平、污染物排放强度、企业管理水平、交通运输方式等进行评价和绩效分级，实施应急减排差异化管控；鼓励企业结合行业生产特点和对空气质量的影响，采取季节性生产调控措施。</w:t>
      </w:r>
    </w:p>
    <w:p>
      <w:pPr>
        <w:spacing w:line="620" w:lineRule="exact"/>
        <w:ind w:firstLine="632" w:firstLineChars="200"/>
        <w:rPr>
          <w:rFonts w:hAnsi="仿宋" w:cs="仿宋"/>
          <w:szCs w:val="32"/>
        </w:rPr>
      </w:pPr>
      <w:r>
        <w:rPr>
          <w:rFonts w:hint="eastAsia" w:hAnsi="仿宋" w:cs="仿宋"/>
          <w:szCs w:val="32"/>
        </w:rPr>
        <w:t>大气污染物排放重点企业根据重污染天气应急预案编制重污染天气应急响应操作方案，执行重污染天气应急减排措施。大气污染物排放重点企业清单由生态环境主管部门向社会公布。</w:t>
      </w:r>
    </w:p>
    <w:p>
      <w:pPr>
        <w:spacing w:line="620" w:lineRule="exact"/>
        <w:ind w:firstLine="632" w:firstLineChars="200"/>
        <w:rPr>
          <w:rFonts w:hAnsi="仿宋" w:cs="仿宋"/>
          <w:szCs w:val="32"/>
        </w:rPr>
      </w:pPr>
      <w:r>
        <w:rPr>
          <w:rFonts w:hint="eastAsia" w:ascii="黑体" w:hAnsi="黑体" w:eastAsia="黑体" w:cs="黑体"/>
          <w:szCs w:val="32"/>
        </w:rPr>
        <w:t>第四十八条</w:t>
      </w:r>
      <w:r>
        <w:rPr>
          <w:rFonts w:ascii="黑体" w:hAnsi="黑体" w:eastAsia="黑体" w:cs="黑体"/>
          <w:szCs w:val="32"/>
        </w:rPr>
        <w:t xml:space="preserve">  </w:t>
      </w:r>
      <w:r>
        <w:rPr>
          <w:rFonts w:hint="eastAsia" w:hAnsi="仿宋" w:cs="仿宋"/>
          <w:szCs w:val="32"/>
        </w:rPr>
        <w:t>国家确定的温室气体重点排放单位应当依法加强温室气体排放管理，对温室气体排放情况进行监测，合理控制温室气体排放量。从事碳排放权交易的应当遵守碳排放权交易规则。</w:t>
      </w:r>
    </w:p>
    <w:p>
      <w:pPr>
        <w:spacing w:line="620" w:lineRule="exact"/>
        <w:ind w:firstLine="632" w:firstLineChars="200"/>
        <w:rPr>
          <w:rFonts w:hAnsi="仿宋" w:cs="仿宋"/>
          <w:szCs w:val="32"/>
        </w:rPr>
      </w:pPr>
      <w:r>
        <w:rPr>
          <w:rFonts w:hint="eastAsia" w:hAnsi="仿宋" w:cs="仿宋"/>
          <w:szCs w:val="32"/>
        </w:rPr>
        <w:t>温室气体重点排放单位应当按照国务院生态环境主管部门的规定，每年向所在地生态环境主管部门提交本单位上年度温室气体排放报告和核查机构的核查报告。</w:t>
      </w:r>
    </w:p>
    <w:p>
      <w:pPr>
        <w:spacing w:line="620" w:lineRule="exact"/>
        <w:ind w:firstLine="632" w:firstLineChars="200"/>
        <w:rPr>
          <w:rFonts w:hAnsi="仿宋" w:cs="仿宋"/>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ascii="黑体" w:hAnsi="黑体" w:eastAsia="黑体" w:cs="黑体"/>
          <w:szCs w:val="32"/>
        </w:rPr>
        <w:t> </w:t>
      </w:r>
      <w:r>
        <w:rPr>
          <w:rFonts w:hint="eastAsia" w:hAnsi="仿宋" w:cs="仿宋"/>
          <w:szCs w:val="32"/>
        </w:rPr>
        <w:t>排放污染物的企业事业单位和其他生产经营者应当采取措施，防治在生产建设或者其他活动中产生的扬尘、餐饮油烟、放射性物质等对环境的污染和危害。</w:t>
      </w:r>
    </w:p>
    <w:p>
      <w:pPr>
        <w:spacing w:line="620" w:lineRule="exact"/>
        <w:ind w:firstLine="632" w:firstLineChars="200"/>
        <w:rPr>
          <w:rFonts w:hAnsi="仿宋" w:cs="仿宋"/>
          <w:szCs w:val="32"/>
        </w:rPr>
      </w:pPr>
      <w:r>
        <w:rPr>
          <w:rFonts w:hint="eastAsia" w:ascii="黑体" w:hAnsi="黑体" w:eastAsia="黑体" w:cs="黑体"/>
          <w:szCs w:val="32"/>
        </w:rPr>
        <w:t>第五十条</w:t>
      </w:r>
      <w:r>
        <w:rPr>
          <w:rFonts w:ascii="黑体" w:hAnsi="黑体" w:eastAsia="黑体" w:cs="黑体"/>
          <w:szCs w:val="32"/>
        </w:rPr>
        <w:t xml:space="preserve">  </w:t>
      </w:r>
      <w:r>
        <w:rPr>
          <w:rFonts w:hint="eastAsia" w:hAnsi="仿宋" w:cs="仿宋"/>
          <w:szCs w:val="32"/>
        </w:rPr>
        <w:t>县级以上人民政府应当严格控制工业污染、城镇生活污染、船舶污染，防治农业面源污染，推进生态治理和修复，预防、控制和减少水环境污染和生态破坏。</w:t>
      </w:r>
    </w:p>
    <w:p>
      <w:pPr>
        <w:spacing w:line="620" w:lineRule="exact"/>
        <w:ind w:firstLine="632" w:firstLineChars="200"/>
        <w:rPr>
          <w:rFonts w:hAnsi="仿宋" w:cs="仿宋"/>
          <w:szCs w:val="32"/>
        </w:rPr>
      </w:pPr>
      <w:r>
        <w:rPr>
          <w:rFonts w:hint="eastAsia" w:hAnsi="仿宋" w:cs="仿宋"/>
          <w:szCs w:val="32"/>
        </w:rPr>
        <w:t>县级以上人民政府应当加强对南水北调以及其他饮用水水源保护，按照国家有关规定划定饮用水水源保护区，加强水源地生态涵养和治理修复，确保饮用水安全。</w:t>
      </w:r>
    </w:p>
    <w:p>
      <w:pPr>
        <w:spacing w:line="620" w:lineRule="exact"/>
        <w:ind w:firstLine="632" w:firstLineChars="200"/>
        <w:rPr>
          <w:rFonts w:hAnsi="仿宋" w:cs="仿宋"/>
          <w:szCs w:val="32"/>
          <w:bdr w:val="single" w:color="auto" w:sz="4" w:space="0"/>
        </w:rPr>
      </w:pPr>
      <w:r>
        <w:rPr>
          <w:rFonts w:hint="eastAsia" w:ascii="黑体" w:hAnsi="黑体" w:eastAsia="黑体" w:cs="黑体"/>
          <w:szCs w:val="32"/>
        </w:rPr>
        <w:t>第五十一条</w:t>
      </w:r>
      <w:r>
        <w:rPr>
          <w:rFonts w:ascii="黑体" w:hAnsi="黑体" w:eastAsia="黑体" w:cs="黑体"/>
          <w:szCs w:val="32"/>
        </w:rPr>
        <w:t xml:space="preserve">  </w:t>
      </w:r>
      <w:r>
        <w:rPr>
          <w:rFonts w:hint="eastAsia" w:hAnsi="仿宋" w:cs="仿宋"/>
          <w:szCs w:val="32"/>
        </w:rPr>
        <w:t>海洋生态环境保护应当建立海洋生态环境整治与陆源污染控制统筹推进、海洋资源开发与生态环境保护相结合的机制。</w:t>
      </w:r>
      <w:bookmarkStart w:id="0" w:name="5"/>
      <w:bookmarkEnd w:id="0"/>
      <w:r>
        <w:rPr>
          <w:rFonts w:hint="eastAsia"/>
          <w:sz w:val="21"/>
          <w:szCs w:val="21"/>
          <w:shd w:val="clear" w:color="auto" w:fill="FFFFFF"/>
        </w:rPr>
        <w:t>　</w:t>
      </w:r>
      <w:r>
        <w:rPr>
          <w:sz w:val="21"/>
          <w:szCs w:val="21"/>
          <w:shd w:val="clear" w:color="auto" w:fill="FFFFFF"/>
        </w:rPr>
        <w:t xml:space="preserve"> </w:t>
      </w:r>
    </w:p>
    <w:p>
      <w:pPr>
        <w:spacing w:line="620" w:lineRule="exact"/>
        <w:ind w:firstLine="632" w:firstLineChars="200"/>
        <w:rPr>
          <w:rFonts w:hAnsi="仿宋" w:cs="仿宋"/>
          <w:szCs w:val="32"/>
        </w:rPr>
      </w:pPr>
      <w:r>
        <w:rPr>
          <w:rFonts w:hint="eastAsia" w:hAnsi="仿宋" w:cs="仿宋"/>
          <w:szCs w:val="32"/>
        </w:rPr>
        <w:t>港口所在地市、县人民政府（开发区管理委员会）应当加强港口污染防治工作，制定港口污染防治方案，建设船舶污染物、废弃物的接收、转运、处理处置设施，实现与城市公共转运、处置设施的有效衔接。港口经营人应当采取有效措施，减少污染物排放。推进绿色港口建设，鼓励港口应用先进适用的环保技术，优先使用新能源、清洁能源设施设备。</w:t>
      </w:r>
    </w:p>
    <w:p>
      <w:pPr>
        <w:spacing w:line="620" w:lineRule="exact"/>
        <w:ind w:firstLine="632" w:firstLineChars="200"/>
        <w:rPr>
          <w:rFonts w:hAnsi="仿宋" w:cs="仿宋"/>
          <w:szCs w:val="32"/>
        </w:rPr>
      </w:pPr>
      <w:r>
        <w:rPr>
          <w:rFonts w:hint="eastAsia" w:hAnsi="仿宋" w:cs="仿宋"/>
          <w:szCs w:val="32"/>
        </w:rPr>
        <w:t>设置入海排污口或者向海域排放陆源污染物的，应当符合海洋功能区划和海洋生态环境保护规划。禁止在海洋自然保护区、海洋特别保护区、重要渔业水域、盐场纳水口水域和海滨的风景名胜区、旅游度假区等需要特殊保护的区域新建入海排污口。</w:t>
      </w:r>
    </w:p>
    <w:p>
      <w:pPr>
        <w:spacing w:line="620" w:lineRule="exact"/>
        <w:ind w:firstLine="632" w:firstLineChars="200"/>
        <w:rPr>
          <w:rFonts w:hAnsi="仿宋" w:cs="仿宋"/>
          <w:szCs w:val="32"/>
        </w:rPr>
      </w:pPr>
      <w:r>
        <w:rPr>
          <w:rFonts w:hint="eastAsia" w:ascii="黑体" w:hAnsi="黑体" w:eastAsia="黑体" w:cs="黑体"/>
          <w:szCs w:val="32"/>
        </w:rPr>
        <w:t>第五十二条</w:t>
      </w:r>
      <w:r>
        <w:rPr>
          <w:rFonts w:ascii="黑体" w:hAnsi="黑体" w:eastAsia="黑体" w:cs="黑体"/>
          <w:szCs w:val="32"/>
        </w:rPr>
        <w:t xml:space="preserve">  </w:t>
      </w:r>
      <w:r>
        <w:rPr>
          <w:rFonts w:hint="eastAsia" w:hAnsi="仿宋" w:cs="仿宋"/>
          <w:szCs w:val="32"/>
        </w:rPr>
        <w:t>县级以上人民政府农业农村等有关部门应当指导农业生产经营者科学种植和养殖，</w:t>
      </w:r>
      <w:r>
        <w:rPr>
          <w:rFonts w:hint="eastAsia" w:hAnsi="仿宋" w:cs="仿宋"/>
          <w:szCs w:val="32"/>
          <w:lang w:eastAsia="zh-CN"/>
        </w:rPr>
        <w:t>科学</w:t>
      </w:r>
      <w:r>
        <w:rPr>
          <w:rFonts w:hint="eastAsia" w:hAnsi="仿宋" w:cs="仿宋"/>
          <w:szCs w:val="32"/>
        </w:rPr>
        <w:t>合理施用农药、化肥等</w:t>
      </w:r>
      <w:r>
        <w:rPr>
          <w:rFonts w:hint="eastAsia" w:hAnsi="仿宋" w:cs="仿宋"/>
          <w:szCs w:val="32"/>
          <w:lang w:eastAsia="zh-CN"/>
        </w:rPr>
        <w:t>化学</w:t>
      </w:r>
      <w:r>
        <w:rPr>
          <w:rFonts w:hint="eastAsia" w:hAnsi="仿宋" w:cs="仿宋"/>
          <w:szCs w:val="32"/>
        </w:rPr>
        <w:t>投入品，加强农药包装废弃物回收和废弃农用薄膜回收利用，防止农业面源污染。推行绿色有机肥施用和平衡施肥，促进化肥减施增效。鼓励采取生物防治，替代或者减少农药的使用。</w:t>
      </w:r>
    </w:p>
    <w:p>
      <w:pPr>
        <w:spacing w:line="620" w:lineRule="exact"/>
        <w:ind w:firstLine="632" w:firstLineChars="200"/>
        <w:rPr>
          <w:rFonts w:hAnsi="仿宋" w:cs="仿宋"/>
          <w:szCs w:val="32"/>
        </w:rPr>
      </w:pPr>
      <w:r>
        <w:rPr>
          <w:rFonts w:hint="eastAsia" w:hAnsi="仿宋" w:cs="仿宋"/>
          <w:szCs w:val="32"/>
        </w:rPr>
        <w:t>畜禽养殖场、养殖小区、定点屠宰企业等场所的选址、建设和管理应当符合有关法律法规规定。从事畜禽养殖和屠宰的单位和个人应当采取措施，对畜禽粪便、尸体和污水等废弃物进行科学处置，防止污染环境。</w:t>
      </w:r>
    </w:p>
    <w:p>
      <w:pPr>
        <w:spacing w:line="620" w:lineRule="exact"/>
        <w:ind w:firstLine="632" w:firstLineChars="200"/>
        <w:rPr>
          <w:rFonts w:hAnsi="仿宋" w:cs="仿宋"/>
          <w:szCs w:val="32"/>
        </w:rPr>
      </w:pPr>
      <w:r>
        <w:rPr>
          <w:rFonts w:hint="eastAsia" w:ascii="黑体" w:hAnsi="黑体" w:eastAsia="黑体" w:cs="黑体"/>
          <w:szCs w:val="32"/>
        </w:rPr>
        <w:t>第五十三条</w:t>
      </w:r>
      <w:r>
        <w:rPr>
          <w:rFonts w:ascii="黑体" w:hAnsi="黑体" w:eastAsia="黑体" w:cs="黑体"/>
          <w:szCs w:val="32"/>
        </w:rPr>
        <w:t xml:space="preserve">  </w:t>
      </w:r>
      <w:r>
        <w:rPr>
          <w:rFonts w:hint="eastAsia" w:hAnsi="仿宋" w:cs="仿宋"/>
          <w:szCs w:val="32"/>
        </w:rPr>
        <w:t>县级以上人民政府及其有关部门应当加强土壤保护和合理利用，有效预防土壤污染。</w:t>
      </w:r>
    </w:p>
    <w:p>
      <w:pPr>
        <w:spacing w:line="620" w:lineRule="exact"/>
        <w:ind w:firstLine="632" w:firstLineChars="200"/>
        <w:rPr>
          <w:rFonts w:hAnsi="仿宋" w:cs="仿宋"/>
          <w:szCs w:val="32"/>
        </w:rPr>
      </w:pPr>
      <w:r>
        <w:rPr>
          <w:rFonts w:hint="eastAsia" w:hAnsi="仿宋" w:cs="仿宋"/>
          <w:szCs w:val="32"/>
        </w:rPr>
        <w:t>对农用地实行分类管理，建立优先保护制度，严格风险管控措施，提升安全利用水平。禁止向农用地排放重金属或者其他有毒有害物质含量超标的污水、污泥，以及可能造成土壤污染的清淤底泥、尾矿、矿渣等。</w:t>
      </w:r>
    </w:p>
    <w:p>
      <w:pPr>
        <w:spacing w:line="620" w:lineRule="exact"/>
        <w:ind w:firstLine="632" w:firstLineChars="200"/>
        <w:rPr>
          <w:rFonts w:hAnsi="仿宋" w:cs="仿宋"/>
          <w:szCs w:val="32"/>
        </w:rPr>
      </w:pPr>
      <w:r>
        <w:rPr>
          <w:rFonts w:hint="eastAsia" w:hAnsi="仿宋" w:cs="仿宋"/>
          <w:szCs w:val="32"/>
        </w:rPr>
        <w:t>对建设用地依法开展调查评估，严格落实建设用地土壤污染风险管控和修复名录制度。未按照规定开展调查评估和未达到土壤污染风险评估确定的风险管控、修复目标的建设用地地块，禁止开工建设任何与风险管控、修复无关的项目。</w:t>
      </w:r>
    </w:p>
    <w:p>
      <w:pPr>
        <w:spacing w:line="620" w:lineRule="exact"/>
        <w:ind w:firstLine="632" w:firstLineChars="200"/>
        <w:rPr>
          <w:rFonts w:ascii="黑体" w:hAnsi="仿宋" w:eastAsia="黑体" w:cs="仿宋"/>
          <w:szCs w:val="32"/>
        </w:rPr>
      </w:pPr>
      <w:r>
        <w:rPr>
          <w:rFonts w:hint="eastAsia" w:hAnsi="仿宋" w:cs="仿宋"/>
          <w:szCs w:val="32"/>
        </w:rPr>
        <w:t>生产、使用、贮存、运输、回收、处置、排放有毒有害物质的单位和个人，应当采取有效措施，防止有毒有害物质渗漏、流失、扬散，避免土壤受到污染。</w:t>
      </w:r>
    </w:p>
    <w:p>
      <w:pPr>
        <w:spacing w:line="620" w:lineRule="exact"/>
        <w:ind w:firstLine="632" w:firstLineChars="200"/>
        <w:rPr>
          <w:rFonts w:hint="eastAsia" w:hAnsi="仿宋" w:cs="仿宋"/>
          <w:szCs w:val="32"/>
        </w:rPr>
      </w:pPr>
      <w:r>
        <w:rPr>
          <w:rFonts w:hint="eastAsia" w:ascii="黑体" w:hAnsi="黑体" w:eastAsia="黑体" w:cs="仿宋"/>
          <w:szCs w:val="32"/>
        </w:rPr>
        <w:t>第五十四条</w:t>
      </w:r>
      <w:r>
        <w:rPr>
          <w:rFonts w:ascii="黑体" w:hAnsi="黑体" w:eastAsia="黑体" w:cs="仿宋"/>
          <w:szCs w:val="32"/>
        </w:rPr>
        <w:t xml:space="preserve">  </w:t>
      </w:r>
      <w:r>
        <w:rPr>
          <w:rFonts w:hint="eastAsia" w:hAnsi="仿宋" w:cs="仿宋"/>
          <w:szCs w:val="32"/>
        </w:rPr>
        <w:t>各级人民政府应当确定重点防控的重金属污染地区、行业和企业，加强对涉铅、镉、汞、铬和类金属砷等重金属加工企业的环境监管，防治重金属污染。</w:t>
      </w:r>
    </w:p>
    <w:p>
      <w:pPr>
        <w:spacing w:line="620" w:lineRule="exact"/>
        <w:ind w:firstLine="632" w:firstLineChars="200"/>
        <w:rPr>
          <w:rFonts w:hint="eastAsia" w:hAnsi="仿宋" w:cs="仿宋"/>
          <w:szCs w:val="32"/>
        </w:rPr>
      </w:pPr>
      <w:r>
        <w:rPr>
          <w:rFonts w:hint="eastAsia" w:hAnsi="仿宋" w:cs="仿宋"/>
          <w:szCs w:val="32"/>
        </w:rPr>
        <w:t>禁止在重点防控区域内新建、改建、扩建增加重金属污染物排放总量的建设项目。</w:t>
      </w:r>
    </w:p>
    <w:p>
      <w:pPr>
        <w:spacing w:line="620" w:lineRule="exact"/>
        <w:ind w:firstLine="632" w:firstLineChars="200"/>
        <w:rPr>
          <w:rFonts w:ascii="黑体" w:hAnsi="黑体" w:eastAsia="黑体" w:cs="黑体"/>
          <w:szCs w:val="32"/>
        </w:rPr>
      </w:pPr>
      <w:r>
        <w:rPr>
          <w:rFonts w:hint="eastAsia" w:ascii="黑体" w:hAnsi="黑体" w:eastAsia="黑体" w:cs="黑体"/>
          <w:szCs w:val="32"/>
        </w:rPr>
        <w:t>第五十五条</w:t>
      </w:r>
      <w:r>
        <w:rPr>
          <w:rFonts w:ascii="黑体" w:hAnsi="黑体" w:eastAsia="黑体" w:cs="黑体"/>
          <w:szCs w:val="32"/>
        </w:rPr>
        <w:t xml:space="preserve">  </w:t>
      </w:r>
      <w:r>
        <w:rPr>
          <w:rFonts w:hint="eastAsia" w:hAnsi="仿宋" w:cs="仿宋"/>
          <w:szCs w:val="32"/>
        </w:rPr>
        <w:t>产生固体废物的企业事业单位和其他生产经营者应当防止或者减少固体废物对生态环境的污染，不得擅自倾倒、堆放、丢弃、遗撒固体废物。</w:t>
      </w:r>
      <w:r>
        <w:rPr>
          <w:rFonts w:ascii="黑体" w:hAnsi="黑体" w:eastAsia="黑体" w:cs="黑体"/>
          <w:szCs w:val="32"/>
        </w:rPr>
        <w:t xml:space="preserve"> </w:t>
      </w:r>
    </w:p>
    <w:p>
      <w:pPr>
        <w:spacing w:line="620" w:lineRule="exact"/>
        <w:ind w:firstLine="632" w:firstLineChars="200"/>
        <w:rPr>
          <w:rFonts w:hAnsi="仿宋" w:cs="仿宋"/>
          <w:szCs w:val="32"/>
        </w:rPr>
      </w:pPr>
      <w:r>
        <w:rPr>
          <w:rFonts w:hint="eastAsia" w:hAnsi="仿宋" w:cs="仿宋"/>
          <w:szCs w:val="32"/>
        </w:rPr>
        <w:t>邮政、快递企业应当使用环保材料对邮件、快件进行包装，并且不得使用有毒物质作为邮件、快件填充材料。电子商务经营者等邮政、快递协议用户提供的封装用品和胶带应当符合国家规定。鼓励邮政、快递企业采取措施回收邮件、快件包装材料，实现包装材料的减量化利用和再利用。</w:t>
      </w:r>
    </w:p>
    <w:p>
      <w:pPr>
        <w:spacing w:line="620" w:lineRule="exact"/>
        <w:ind w:firstLine="632" w:firstLineChars="200"/>
        <w:rPr>
          <w:rFonts w:hAnsi="仿宋" w:cs="仿宋"/>
          <w:szCs w:val="32"/>
        </w:rPr>
      </w:pPr>
      <w:r>
        <w:rPr>
          <w:rFonts w:hint="eastAsia" w:hAnsi="仿宋" w:cs="仿宋"/>
          <w:szCs w:val="32"/>
        </w:rPr>
        <w:t>鼓励</w:t>
      </w:r>
      <w:r>
        <w:rPr>
          <w:rFonts w:hint="eastAsia" w:hAnsi="仿宋" w:cs="仿宋"/>
          <w:szCs w:val="32"/>
          <w:lang w:eastAsia="zh-CN"/>
        </w:rPr>
        <w:t>、支持科研机构、高等院校和</w:t>
      </w:r>
      <w:r>
        <w:rPr>
          <w:rFonts w:hint="eastAsia" w:hAnsi="仿宋" w:cs="仿宋"/>
          <w:szCs w:val="32"/>
        </w:rPr>
        <w:t>企业研发和推广全生物降解塑料产品，鼓励、引导公民减少一次性不可降解塑料制品使用。</w:t>
      </w:r>
    </w:p>
    <w:p>
      <w:pPr>
        <w:spacing w:line="620" w:lineRule="exact"/>
        <w:ind w:firstLine="632" w:firstLineChars="200"/>
        <w:rPr>
          <w:rFonts w:hAnsi="仿宋" w:cs="仿宋"/>
          <w:szCs w:val="32"/>
        </w:rPr>
      </w:pPr>
      <w:r>
        <w:rPr>
          <w:rFonts w:hint="eastAsia" w:hAnsi="仿宋" w:cs="仿宋"/>
          <w:szCs w:val="32"/>
        </w:rPr>
        <w:t>县级以上人民政府应当根据区域卫生规划，合理布局医疗废物集中处置设施，加强医疗废物集中处置设施建设，并保障其正常运行。</w:t>
      </w:r>
    </w:p>
    <w:p>
      <w:pPr>
        <w:pStyle w:val="7"/>
        <w:spacing w:beforeAutospacing="0" w:afterAutospacing="0" w:line="620" w:lineRule="exact"/>
        <w:ind w:firstLine="632" w:firstLineChars="200"/>
        <w:jc w:val="both"/>
        <w:rPr>
          <w:rFonts w:hAnsi="仿宋" w:cs="仿宋"/>
          <w:kern w:val="2"/>
          <w:sz w:val="32"/>
          <w:szCs w:val="32"/>
        </w:rPr>
      </w:pPr>
      <w:r>
        <w:rPr>
          <w:rFonts w:hint="eastAsia" w:ascii="黑体" w:hAnsi="黑体" w:eastAsia="黑体" w:cs="黑体"/>
          <w:sz w:val="32"/>
          <w:szCs w:val="32"/>
        </w:rPr>
        <w:t>第五十六条</w:t>
      </w:r>
      <w:r>
        <w:rPr>
          <w:rFonts w:ascii="黑体" w:hAnsi="黑体" w:eastAsia="黑体" w:cs="黑体"/>
          <w:sz w:val="32"/>
          <w:szCs w:val="32"/>
        </w:rPr>
        <w:t xml:space="preserve">  </w:t>
      </w:r>
      <w:r>
        <w:rPr>
          <w:rFonts w:hint="eastAsia" w:hAnsi="仿宋" w:cs="仿宋"/>
          <w:kern w:val="2"/>
          <w:sz w:val="32"/>
          <w:szCs w:val="32"/>
        </w:rPr>
        <w:t>县级以上人民政府应当采取符合本地实际的分类方式</w:t>
      </w:r>
      <w:r>
        <w:rPr>
          <w:rFonts w:hAnsi="仿宋" w:cs="仿宋"/>
          <w:kern w:val="2"/>
          <w:sz w:val="32"/>
          <w:szCs w:val="32"/>
        </w:rPr>
        <w:t>,</w:t>
      </w:r>
      <w:r>
        <w:rPr>
          <w:rFonts w:hint="eastAsia" w:hAnsi="仿宋" w:cs="仿宋"/>
          <w:kern w:val="2"/>
          <w:sz w:val="32"/>
          <w:szCs w:val="32"/>
        </w:rPr>
        <w:t>加强对生活垃圾的科学管理，引导全民参与，建立健全生活垃圾分类工作协调机制，加强生活垃圾分类管理能力建设。加快建立生活垃圾分类投放、分类收集、分类运输、分类处理的垃圾处理系统，通过回收利用、焚烧发电、生物处理等方式，提高生活垃圾的资源化利用率和无害化处理率。</w:t>
      </w:r>
    </w:p>
    <w:p>
      <w:pPr>
        <w:pStyle w:val="7"/>
        <w:spacing w:beforeAutospacing="0" w:afterAutospacing="0" w:line="620" w:lineRule="exact"/>
        <w:ind w:firstLine="632" w:firstLineChars="200"/>
        <w:jc w:val="both"/>
        <w:rPr>
          <w:rFonts w:hint="eastAsia" w:hAnsi="仿宋" w:cs="仿宋"/>
          <w:kern w:val="2"/>
          <w:sz w:val="32"/>
          <w:szCs w:val="32"/>
        </w:rPr>
      </w:pPr>
      <w:r>
        <w:rPr>
          <w:rFonts w:hint="eastAsia" w:hAnsi="仿宋" w:cs="仿宋"/>
          <w:kern w:val="2"/>
          <w:sz w:val="32"/>
          <w:szCs w:val="32"/>
        </w:rPr>
        <w:t>县级以上人民政府及其有关部门应当建立建筑垃圾全过程管理制度，规范建筑垃圾产生、收集、贮存、运输、利用、处置行为，推进综合利用，加强建筑垃圾处置设施、场所建设</w:t>
      </w:r>
      <w:r>
        <w:rPr>
          <w:rFonts w:hAnsi="仿宋" w:cs="仿宋"/>
          <w:kern w:val="2"/>
          <w:sz w:val="32"/>
          <w:szCs w:val="32"/>
        </w:rPr>
        <w:t>,</w:t>
      </w:r>
      <w:r>
        <w:rPr>
          <w:rFonts w:hint="eastAsia" w:hAnsi="仿宋" w:cs="仿宋"/>
          <w:kern w:val="2"/>
          <w:sz w:val="32"/>
          <w:szCs w:val="32"/>
        </w:rPr>
        <w:t>保障处置安全，防止污染环境。按照国家和本省规定，实施</w:t>
      </w:r>
      <w:r>
        <w:rPr>
          <w:rFonts w:hint="eastAsia" w:hAnsi="仿宋" w:cs="仿宋"/>
          <w:kern w:val="2"/>
          <w:sz w:val="32"/>
          <w:szCs w:val="32"/>
        </w:rPr>
        <w:fldChar w:fldCharType="begin"/>
      </w:r>
      <w:r>
        <w:rPr>
          <w:rFonts w:hint="eastAsia" w:hAnsi="仿宋" w:cs="仿宋"/>
          <w:kern w:val="2"/>
          <w:sz w:val="32"/>
          <w:szCs w:val="32"/>
        </w:rPr>
        <w:instrText xml:space="preserve"> HYPERLINK "http://huanbao.bjx.com.cn/hot/hot_12213.shtml" \t "_blank" \o "建筑垃圾资源化新闻专题" </w:instrText>
      </w:r>
      <w:r>
        <w:rPr>
          <w:rFonts w:hint="eastAsia" w:hAnsi="仿宋" w:cs="仿宋"/>
          <w:kern w:val="2"/>
          <w:sz w:val="32"/>
          <w:szCs w:val="32"/>
        </w:rPr>
        <w:fldChar w:fldCharType="separate"/>
      </w:r>
      <w:r>
        <w:rPr>
          <w:rFonts w:hint="eastAsia" w:hAnsi="仿宋" w:cs="仿宋"/>
          <w:kern w:val="2"/>
          <w:sz w:val="32"/>
          <w:szCs w:val="32"/>
        </w:rPr>
        <w:t>建筑垃圾资源化</w:t>
      </w:r>
      <w:r>
        <w:rPr>
          <w:rFonts w:hint="eastAsia" w:hAnsi="仿宋" w:cs="仿宋"/>
          <w:kern w:val="2"/>
          <w:sz w:val="32"/>
          <w:szCs w:val="32"/>
        </w:rPr>
        <w:fldChar w:fldCharType="end"/>
      </w:r>
      <w:r>
        <w:rPr>
          <w:rFonts w:hint="eastAsia" w:hAnsi="仿宋" w:cs="仿宋"/>
          <w:kern w:val="2"/>
          <w:sz w:val="32"/>
          <w:szCs w:val="32"/>
        </w:rPr>
        <w:t>利用产品的强制使用制度，明确产品使用的范围、比例和质量等要求。</w:t>
      </w:r>
    </w:p>
    <w:p>
      <w:pPr>
        <w:spacing w:line="620" w:lineRule="exact"/>
        <w:ind w:firstLine="632" w:firstLineChars="200"/>
        <w:rPr>
          <w:rFonts w:hAnsi="仿宋" w:cs="仿宋"/>
          <w:szCs w:val="32"/>
        </w:rPr>
      </w:pPr>
      <w:r>
        <w:rPr>
          <w:rFonts w:hint="eastAsia" w:hAnsi="仿宋" w:cs="仿宋"/>
          <w:szCs w:val="32"/>
        </w:rPr>
        <w:t>建设单位和施工单位应当采取措施，减少施工现场建筑垃圾的产生，并对建筑垃圾实施分类管理。</w:t>
      </w:r>
    </w:p>
    <w:p>
      <w:pPr>
        <w:spacing w:line="620" w:lineRule="exact"/>
        <w:ind w:firstLine="632" w:firstLineChars="200"/>
        <w:rPr>
          <w:rFonts w:hAnsi="仿宋" w:cs="仿宋"/>
          <w:szCs w:val="32"/>
        </w:rPr>
      </w:pPr>
      <w:r>
        <w:rPr>
          <w:rFonts w:hint="eastAsia" w:ascii="黑体" w:hAnsi="黑体" w:eastAsia="黑体" w:cs="黑体"/>
          <w:szCs w:val="32"/>
        </w:rPr>
        <w:t>第五十七条</w:t>
      </w:r>
      <w:r>
        <w:rPr>
          <w:rFonts w:ascii="黑体" w:hAnsi="黑体" w:eastAsia="黑体" w:cs="黑体"/>
          <w:szCs w:val="32"/>
        </w:rPr>
        <w:t xml:space="preserve">  </w:t>
      </w:r>
      <w:r>
        <w:rPr>
          <w:rFonts w:hint="eastAsia" w:hAnsi="仿宋" w:cs="仿宋"/>
          <w:szCs w:val="32"/>
        </w:rPr>
        <w:t>排放环境噪声的企业事业单位和其他生产经营者应当采取有效措施，使其排放的环境噪声符合国家和本省规定的排放标准。</w:t>
      </w:r>
    </w:p>
    <w:p>
      <w:pPr>
        <w:spacing w:line="620" w:lineRule="exact"/>
        <w:ind w:firstLine="632" w:firstLineChars="200"/>
        <w:rPr>
          <w:rFonts w:hAnsi="仿宋" w:cs="仿宋"/>
          <w:szCs w:val="32"/>
        </w:rPr>
      </w:pPr>
      <w:r>
        <w:rPr>
          <w:rFonts w:hint="eastAsia" w:hAnsi="仿宋" w:cs="仿宋"/>
          <w:szCs w:val="32"/>
        </w:rPr>
        <w:t>在城市市区噪声敏感建筑物集中区域内，禁止夜间进行产生环境噪声污染的建筑施工作业，但抢修、抢险作业和因生产工艺上要求或者特殊需要必须连续作业的除外。因特殊需要必须连续作业的，应当有县级以上人民政府或者其有关主管部门的证明，并提前二日公告附近居民。</w:t>
      </w:r>
    </w:p>
    <w:p>
      <w:pPr>
        <w:spacing w:line="620" w:lineRule="exact"/>
        <w:ind w:firstLine="632" w:firstLineChars="200"/>
        <w:rPr>
          <w:rFonts w:hAnsi="仿宋" w:cs="仿宋"/>
          <w:szCs w:val="32"/>
        </w:rPr>
      </w:pPr>
      <w:r>
        <w:rPr>
          <w:rFonts w:hint="eastAsia" w:hAnsi="仿宋" w:cs="仿宋"/>
          <w:szCs w:val="32"/>
        </w:rPr>
        <w:t>在高考、中考等特殊时期，各级人民政府应当采取措施，制止产生噪声污染的活动。</w:t>
      </w:r>
    </w:p>
    <w:p>
      <w:pPr>
        <w:spacing w:line="620" w:lineRule="exact"/>
        <w:jc w:val="center"/>
        <w:rPr>
          <w:rFonts w:ascii="黑体" w:hAnsi="黑体" w:eastAsia="黑体" w:cs="黑体"/>
          <w:szCs w:val="32"/>
        </w:rPr>
      </w:pPr>
      <w:r>
        <w:rPr>
          <w:rFonts w:hint="eastAsia" w:ascii="黑体" w:hAnsi="黑体" w:eastAsia="黑体" w:cs="黑体"/>
          <w:szCs w:val="32"/>
        </w:rPr>
        <w:t>第五章　信息公开和公众参与</w:t>
      </w:r>
    </w:p>
    <w:p>
      <w:pPr>
        <w:spacing w:line="620" w:lineRule="exact"/>
        <w:ind w:firstLine="632" w:firstLineChars="200"/>
        <w:rPr>
          <w:rFonts w:hAnsi="仿宋" w:cs="仿宋"/>
          <w:szCs w:val="32"/>
        </w:rPr>
      </w:pPr>
      <w:r>
        <w:rPr>
          <w:rFonts w:hint="eastAsia" w:ascii="黑体" w:hAnsi="黑体" w:eastAsia="黑体" w:cs="黑体"/>
          <w:szCs w:val="32"/>
        </w:rPr>
        <w:t>第五十八条</w:t>
      </w:r>
      <w:r>
        <w:rPr>
          <w:rFonts w:ascii="黑体" w:hAnsi="黑体" w:eastAsia="黑体" w:cs="黑体"/>
          <w:szCs w:val="32"/>
        </w:rPr>
        <w:t xml:space="preserve">  </w:t>
      </w:r>
      <w:r>
        <w:rPr>
          <w:rFonts w:hint="eastAsia" w:hAnsi="仿宋" w:cs="仿宋"/>
          <w:szCs w:val="32"/>
        </w:rPr>
        <w:t>公民、法人和其他组织依法享有获取环境信息、参与和监督生态环境保护的权利。</w:t>
      </w:r>
    </w:p>
    <w:p>
      <w:pPr>
        <w:spacing w:line="620" w:lineRule="exact"/>
        <w:ind w:firstLine="632" w:firstLineChars="200"/>
        <w:rPr>
          <w:rFonts w:hAnsi="仿宋" w:cs="仿宋"/>
          <w:szCs w:val="32"/>
        </w:rPr>
      </w:pPr>
      <w:r>
        <w:rPr>
          <w:rFonts w:hint="eastAsia" w:hAnsi="仿宋" w:cs="仿宋"/>
          <w:szCs w:val="32"/>
        </w:rPr>
        <w:t>各级人民政府生态环境主管部门和其他负有生态环境保护监督管理职责的部门，应当依法公开环境信息，完善公众参与程序和公众监督制度，</w:t>
      </w:r>
      <w:r>
        <w:rPr>
          <w:rFonts w:hint="eastAsia" w:hAnsi="仿宋" w:cs="仿宋"/>
          <w:szCs w:val="32"/>
          <w:lang w:eastAsia="zh-CN"/>
        </w:rPr>
        <w:t>向社会公布生态环境保护举报电话等监督方式，</w:t>
      </w:r>
      <w:r>
        <w:rPr>
          <w:rFonts w:hint="eastAsia" w:hAnsi="仿宋" w:cs="仿宋"/>
          <w:szCs w:val="32"/>
        </w:rPr>
        <w:t>为公民、法人和其他组织参与和监督生态环境保护提供便利。</w:t>
      </w:r>
    </w:p>
    <w:p>
      <w:pPr>
        <w:spacing w:line="620" w:lineRule="exact"/>
        <w:ind w:firstLine="632" w:firstLineChars="200"/>
        <w:rPr>
          <w:rFonts w:hAnsi="仿宋" w:cs="仿宋"/>
          <w:szCs w:val="32"/>
        </w:rPr>
      </w:pPr>
      <w:r>
        <w:rPr>
          <w:rFonts w:hint="eastAsia" w:ascii="黑体" w:hAnsi="黑体" w:eastAsia="黑体" w:cs="黑体"/>
          <w:szCs w:val="32"/>
        </w:rPr>
        <w:t>第五十九条</w:t>
      </w:r>
      <w:r>
        <w:rPr>
          <w:rFonts w:ascii="黑体" w:hAnsi="黑体" w:eastAsia="黑体" w:cs="黑体"/>
          <w:szCs w:val="32"/>
        </w:rPr>
        <w:t xml:space="preserve">  </w:t>
      </w:r>
      <w:r>
        <w:rPr>
          <w:rFonts w:hint="eastAsia" w:hAnsi="仿宋" w:cs="仿宋"/>
          <w:szCs w:val="32"/>
        </w:rPr>
        <w:t>省人民政府生态环境主管部门应当定期发布生态环境状况公报。</w:t>
      </w:r>
    </w:p>
    <w:p>
      <w:pPr>
        <w:spacing w:line="620" w:lineRule="exact"/>
        <w:ind w:firstLine="632" w:firstLineChars="200"/>
        <w:rPr>
          <w:rFonts w:hAnsi="仿宋" w:cs="仿宋"/>
          <w:szCs w:val="32"/>
          <w:highlight w:val="green"/>
        </w:rPr>
      </w:pPr>
      <w:r>
        <w:rPr>
          <w:rFonts w:hint="eastAsia" w:hAnsi="仿宋" w:cs="仿宋"/>
          <w:szCs w:val="32"/>
        </w:rPr>
        <w:t>生态环境主管部门和其他负有生态环境保护监督管理职责的部门应当建立健全生态环境信息公开制度，通过政府网站、政务新媒体、公报、新闻发布会以及报刊、广播、电视等方式依法公开生态环境质量、生态环境监测、突发环境事件以及行政许可、行政处罚等信息。</w:t>
      </w:r>
    </w:p>
    <w:p>
      <w:pPr>
        <w:spacing w:line="620" w:lineRule="exact"/>
        <w:ind w:firstLine="632" w:firstLineChars="200"/>
        <w:rPr>
          <w:rFonts w:hAnsi="仿宋" w:cs="仿宋"/>
          <w:szCs w:val="32"/>
        </w:rPr>
      </w:pPr>
      <w:r>
        <w:rPr>
          <w:rFonts w:hint="eastAsia" w:ascii="黑体" w:hAnsi="黑体" w:eastAsia="黑体" w:cs="黑体"/>
          <w:szCs w:val="32"/>
        </w:rPr>
        <w:t>第六十条</w:t>
      </w:r>
      <w:r>
        <w:rPr>
          <w:rFonts w:ascii="黑体" w:hAnsi="黑体" w:eastAsia="黑体" w:cs="黑体"/>
          <w:szCs w:val="32"/>
        </w:rPr>
        <w:t xml:space="preserve">  </w:t>
      </w:r>
      <w:r>
        <w:rPr>
          <w:rFonts w:hint="eastAsia" w:hAnsi="仿宋" w:cs="仿宋"/>
          <w:szCs w:val="32"/>
        </w:rPr>
        <w:t>重点排污单位应当按照规定如实向社会公开其主要污染物的名称、排放方式、执行标准、排放浓度和总量、超标排放情况，以及防治污染设施的建设和运行情况、突发环境事件应急预案等环境信息，接受社会监督，并对公开信息的真实性、准确性和完整性负责。</w:t>
      </w:r>
    </w:p>
    <w:p>
      <w:pPr>
        <w:spacing w:line="620" w:lineRule="exact"/>
        <w:ind w:firstLine="632" w:firstLineChars="200"/>
        <w:rPr>
          <w:rFonts w:hAnsi="仿宋" w:cs="仿宋"/>
          <w:szCs w:val="32"/>
        </w:rPr>
      </w:pPr>
      <w:r>
        <w:rPr>
          <w:rFonts w:hint="eastAsia" w:hAnsi="仿宋" w:cs="仿宋"/>
          <w:szCs w:val="32"/>
        </w:rPr>
        <w:t>鼓励和支持非重点排污单位自愿向社会公开其排污信息以及防治污染设施的建设和运行情况等环境信息。</w:t>
      </w:r>
    </w:p>
    <w:p>
      <w:pPr>
        <w:spacing w:line="620" w:lineRule="exact"/>
        <w:ind w:firstLine="632" w:firstLineChars="200"/>
        <w:rPr>
          <w:rFonts w:hAnsi="仿宋" w:cs="仿宋"/>
          <w:szCs w:val="32"/>
        </w:rPr>
      </w:pPr>
      <w:r>
        <w:rPr>
          <w:rFonts w:hint="eastAsia" w:hAnsi="仿宋" w:cs="仿宋"/>
          <w:szCs w:val="32"/>
        </w:rPr>
        <w:t>建立完善上市公司和发债企业强制性环境治理信息披露制度。</w:t>
      </w:r>
    </w:p>
    <w:p>
      <w:pPr>
        <w:spacing w:line="620" w:lineRule="exact"/>
        <w:ind w:firstLine="632" w:firstLineChars="200"/>
        <w:rPr>
          <w:rFonts w:hAnsi="仿宋" w:cs="仿宋"/>
          <w:szCs w:val="32"/>
        </w:rPr>
      </w:pPr>
      <w:r>
        <w:rPr>
          <w:rFonts w:hint="eastAsia" w:ascii="黑体" w:hAnsi="黑体" w:eastAsia="黑体" w:cs="黑体"/>
          <w:szCs w:val="32"/>
        </w:rPr>
        <w:t>第六十一条</w:t>
      </w:r>
      <w:r>
        <w:rPr>
          <w:rFonts w:hint="eastAsia" w:ascii="黑体" w:hAnsi="黑体" w:eastAsia="黑体" w:cs="黑体"/>
          <w:szCs w:val="32"/>
          <w:lang w:val="en-US" w:eastAsia="zh-CN"/>
        </w:rPr>
        <w:t xml:space="preserve"> </w:t>
      </w:r>
      <w:r>
        <w:rPr>
          <w:rFonts w:ascii="黑体" w:hAnsi="黑体" w:eastAsia="黑体" w:cs="黑体"/>
          <w:szCs w:val="32"/>
        </w:rPr>
        <w:t xml:space="preserve"> </w:t>
      </w:r>
      <w:r>
        <w:rPr>
          <w:rFonts w:hint="eastAsia" w:hAnsi="仿宋" w:cs="仿宋"/>
          <w:szCs w:val="32"/>
        </w:rPr>
        <w:t>公民、法人和其他组织发现任何单位和个人有污染环境和破坏生态行为的，有权向生态环境主管部门或者其他负有生态环境保护监督管理职责的部门举报。经查证属实的，按照有关规定对举报人给予奖励。</w:t>
      </w:r>
    </w:p>
    <w:p>
      <w:pPr>
        <w:spacing w:line="620" w:lineRule="exact"/>
        <w:ind w:firstLine="632" w:firstLineChars="200"/>
        <w:rPr>
          <w:rFonts w:hAnsi="仿宋" w:cs="仿宋"/>
          <w:szCs w:val="32"/>
        </w:rPr>
      </w:pPr>
      <w:r>
        <w:rPr>
          <w:rFonts w:hint="eastAsia" w:hAnsi="仿宋" w:cs="仿宋"/>
          <w:szCs w:val="32"/>
        </w:rPr>
        <w:t>公民、法人和其他组织发现各级人民政府、生态环境主管部门和其他负有生态环境保护监督管理职责的部门不依法履行职责的，有权向其上级机关或者监察机关举报。接受举报的机关应当对举报人的相关信息予以保密，保护举报人的合法权益。</w:t>
      </w:r>
    </w:p>
    <w:p>
      <w:pPr>
        <w:spacing w:line="620" w:lineRule="exact"/>
        <w:ind w:firstLine="632" w:firstLineChars="200"/>
        <w:rPr>
          <w:rFonts w:hAnsi="仿宋" w:cs="仿宋"/>
          <w:szCs w:val="32"/>
        </w:rPr>
      </w:pPr>
      <w:r>
        <w:rPr>
          <w:rFonts w:hint="eastAsia" w:ascii="黑体" w:hAnsi="黑体" w:eastAsia="黑体" w:cs="黑体"/>
          <w:szCs w:val="32"/>
        </w:rPr>
        <w:t>第六十二条</w:t>
      </w:r>
      <w:r>
        <w:rPr>
          <w:rFonts w:ascii="黑体" w:hAnsi="黑体" w:eastAsia="黑体" w:cs="黑体"/>
          <w:szCs w:val="32"/>
        </w:rPr>
        <w:t xml:space="preserve">  </w:t>
      </w:r>
      <w:r>
        <w:rPr>
          <w:rFonts w:hint="eastAsia" w:hAnsi="仿宋" w:cs="仿宋"/>
          <w:szCs w:val="32"/>
        </w:rPr>
        <w:t>鼓励基层群众性自治组织、社会组织、生态环境保护志愿者参与生态环境保护教育、科普和实践，推动环境信息公开，监督环境违法行为。</w:t>
      </w:r>
    </w:p>
    <w:p>
      <w:pPr>
        <w:spacing w:line="620" w:lineRule="exact"/>
        <w:ind w:firstLine="632" w:firstLineChars="200"/>
        <w:rPr>
          <w:rFonts w:hAnsi="仿宋" w:cs="仿宋"/>
          <w:szCs w:val="32"/>
        </w:rPr>
      </w:pPr>
      <w:r>
        <w:rPr>
          <w:rFonts w:hint="eastAsia" w:hAnsi="仿宋" w:cs="仿宋"/>
          <w:szCs w:val="32"/>
        </w:rPr>
        <w:t>污染环境、破坏生态损害国家利益、社会公共利益的，检察机关和社会组织可以依法向人民法院提起生态环境公益诉讼。有关机关可以依照国家规定向人民法院提起生态环境损害赔偿诉讼。</w:t>
      </w:r>
    </w:p>
    <w:p>
      <w:pPr>
        <w:spacing w:line="620" w:lineRule="exact"/>
        <w:jc w:val="center"/>
        <w:rPr>
          <w:rFonts w:ascii="黑体" w:hAnsi="黑体" w:eastAsia="黑体" w:cs="黑体"/>
          <w:szCs w:val="32"/>
        </w:rPr>
      </w:pPr>
      <w:r>
        <w:rPr>
          <w:rFonts w:hint="eastAsia" w:ascii="黑体" w:hAnsi="黑体" w:eastAsia="黑体" w:cs="黑体"/>
          <w:szCs w:val="32"/>
        </w:rPr>
        <w:t>第六章　生态环境协同保护</w:t>
      </w:r>
    </w:p>
    <w:p>
      <w:pPr>
        <w:spacing w:line="620" w:lineRule="exact"/>
        <w:ind w:firstLine="632" w:firstLineChars="200"/>
        <w:jc w:val="left"/>
        <w:rPr>
          <w:rFonts w:hAnsi="仿宋" w:cs="仿宋"/>
          <w:szCs w:val="32"/>
        </w:rPr>
      </w:pPr>
      <w:r>
        <w:rPr>
          <w:rFonts w:hint="eastAsia" w:ascii="黑体" w:hAnsi="黑体" w:eastAsia="黑体" w:cs="黑体"/>
          <w:szCs w:val="32"/>
        </w:rPr>
        <w:t>第六十三条</w:t>
      </w:r>
      <w:r>
        <w:rPr>
          <w:rFonts w:ascii="黑体" w:hAnsi="黑体" w:eastAsia="黑体" w:cs="黑体"/>
          <w:szCs w:val="32"/>
        </w:rPr>
        <w:t xml:space="preserve">  </w:t>
      </w:r>
      <w:r>
        <w:rPr>
          <w:rFonts w:hint="eastAsia" w:hAnsi="仿宋" w:cs="仿宋"/>
          <w:szCs w:val="32"/>
        </w:rPr>
        <w:t>本省与北京市、天津市及周边地区建立污染防治联动协作机制，定期协商区域污染防治重大事项，协调跨界污染纠纷，共同做好区域污染治理和生态环境保护工作。</w:t>
      </w:r>
    </w:p>
    <w:p>
      <w:pPr>
        <w:spacing w:line="620" w:lineRule="exact"/>
        <w:ind w:firstLine="632" w:firstLineChars="200"/>
        <w:rPr>
          <w:rFonts w:hAnsi="仿宋" w:cs="仿宋"/>
          <w:szCs w:val="32"/>
        </w:rPr>
      </w:pPr>
      <w:r>
        <w:rPr>
          <w:rFonts w:hint="eastAsia" w:ascii="黑体" w:hAnsi="黑体" w:eastAsia="黑体" w:cs="黑体"/>
          <w:szCs w:val="32"/>
        </w:rPr>
        <w:t>第六十四条</w:t>
      </w:r>
      <w:r>
        <w:rPr>
          <w:rFonts w:ascii="黑体" w:hAnsi="黑体" w:eastAsia="黑体" w:cs="黑体"/>
          <w:szCs w:val="32"/>
        </w:rPr>
        <w:t xml:space="preserve">  </w:t>
      </w:r>
      <w:r>
        <w:rPr>
          <w:rFonts w:hint="eastAsia" w:hAnsi="仿宋" w:cs="仿宋"/>
          <w:szCs w:val="32"/>
        </w:rPr>
        <w:t>本省与北京市、天津市及周边地区建立定期会商、联动执法、信息共享等机制，联合排查、协同处置跨区域重点污染企业、环境污染行为、环境违法案件或者突发环境事件。</w:t>
      </w:r>
    </w:p>
    <w:p>
      <w:pPr>
        <w:spacing w:line="620" w:lineRule="exact"/>
        <w:ind w:firstLine="632" w:firstLineChars="200"/>
        <w:jc w:val="left"/>
        <w:rPr>
          <w:rFonts w:hAnsi="仿宋" w:cs="仿宋"/>
          <w:szCs w:val="32"/>
        </w:rPr>
      </w:pPr>
      <w:r>
        <w:rPr>
          <w:rFonts w:hint="eastAsia" w:ascii="黑体" w:hAnsi="黑体" w:eastAsia="黑体" w:cs="黑体"/>
          <w:szCs w:val="32"/>
        </w:rPr>
        <w:t>第六十五条</w:t>
      </w:r>
      <w:r>
        <w:rPr>
          <w:rFonts w:ascii="黑体" w:hAnsi="黑体" w:eastAsia="黑体" w:cs="黑体"/>
          <w:szCs w:val="32"/>
        </w:rPr>
        <w:t xml:space="preserve">  </w:t>
      </w:r>
      <w:r>
        <w:rPr>
          <w:rFonts w:hint="eastAsia" w:hAnsi="仿宋" w:cs="仿宋"/>
          <w:szCs w:val="32"/>
        </w:rPr>
        <w:t>本省与北京市、天津市及周边地区建立环境应急联动机制，及时通报重污染天气、环境污染事故等预警和应急响应的有关信息，并可以根据需要，商请有关省市采取相应的应对措施。</w:t>
      </w:r>
    </w:p>
    <w:p>
      <w:pPr>
        <w:spacing w:line="620" w:lineRule="exact"/>
        <w:ind w:firstLine="632" w:firstLineChars="200"/>
        <w:rPr>
          <w:rFonts w:hAnsi="仿宋" w:cs="仿宋"/>
          <w:szCs w:val="32"/>
        </w:rPr>
      </w:pPr>
      <w:r>
        <w:rPr>
          <w:rFonts w:hint="eastAsia" w:ascii="黑体" w:hAnsi="黑体" w:eastAsia="黑体" w:cs="黑体"/>
          <w:szCs w:val="32"/>
        </w:rPr>
        <w:t>第六十六条</w:t>
      </w:r>
      <w:r>
        <w:rPr>
          <w:rFonts w:ascii="黑体" w:hAnsi="黑体" w:eastAsia="黑体" w:cs="黑体"/>
          <w:szCs w:val="32"/>
        </w:rPr>
        <w:t xml:space="preserve">  </w:t>
      </w:r>
      <w:r>
        <w:rPr>
          <w:rFonts w:hint="eastAsia" w:hAnsi="仿宋" w:cs="仿宋"/>
          <w:szCs w:val="32"/>
        </w:rPr>
        <w:t>本省建立健全与北京市、天津市等周边地区横向生态保护补偿机制，共同推进区域生态环境协同保护。</w:t>
      </w:r>
    </w:p>
    <w:p>
      <w:pPr>
        <w:spacing w:line="620" w:lineRule="exact"/>
        <w:ind w:firstLine="632" w:firstLineChars="200"/>
        <w:rPr>
          <w:rFonts w:hAnsi="仿宋" w:cs="仿宋"/>
          <w:szCs w:val="32"/>
        </w:rPr>
      </w:pPr>
      <w:r>
        <w:rPr>
          <w:rFonts w:hint="eastAsia" w:ascii="黑体" w:hAnsi="黑体" w:eastAsia="黑体" w:cs="黑体"/>
          <w:szCs w:val="32"/>
        </w:rPr>
        <w:t>第六十七条</w:t>
      </w:r>
      <w:r>
        <w:rPr>
          <w:rFonts w:ascii="黑体" w:hAnsi="黑体" w:eastAsia="黑体" w:cs="黑体"/>
          <w:szCs w:val="32"/>
        </w:rPr>
        <w:t xml:space="preserve">  </w:t>
      </w:r>
      <w:r>
        <w:rPr>
          <w:rFonts w:hint="eastAsia" w:hAnsi="仿宋" w:cs="仿宋"/>
          <w:szCs w:val="32"/>
        </w:rPr>
        <w:t>本省加强与北京市、天津市及周边地区的污染防治科研合作，组织开展环境污染成因、溯源和污染防治政策、标准、措施等重大问题的联合科研，开展区域性、流域性生态环境问题研究，提高区域生态环境保护科技水平。</w:t>
      </w:r>
    </w:p>
    <w:p>
      <w:pPr>
        <w:spacing w:line="620" w:lineRule="exact"/>
        <w:jc w:val="center"/>
        <w:rPr>
          <w:rFonts w:hAnsi="仿宋" w:cs="仿宋"/>
          <w:szCs w:val="32"/>
        </w:rPr>
      </w:pPr>
      <w:r>
        <w:rPr>
          <w:rFonts w:hint="eastAsia" w:ascii="黑体" w:hAnsi="黑体" w:eastAsia="黑体" w:cs="黑体"/>
          <w:szCs w:val="32"/>
        </w:rPr>
        <w:t>第七章</w:t>
      </w:r>
      <w:r>
        <w:rPr>
          <w:rFonts w:ascii="黑体" w:hAnsi="黑体" w:eastAsia="黑体" w:cs="黑体"/>
          <w:szCs w:val="32"/>
        </w:rPr>
        <w:t xml:space="preserve">  </w:t>
      </w:r>
      <w:r>
        <w:rPr>
          <w:rFonts w:hint="eastAsia" w:ascii="黑体" w:hAnsi="黑体" w:eastAsia="黑体" w:cs="黑体"/>
          <w:szCs w:val="32"/>
        </w:rPr>
        <w:t>法律责任</w:t>
      </w:r>
    </w:p>
    <w:p>
      <w:pPr>
        <w:spacing w:line="620" w:lineRule="exact"/>
        <w:ind w:firstLine="632" w:firstLineChars="200"/>
        <w:rPr>
          <w:rFonts w:hAnsi="仿宋" w:cs="仿宋"/>
          <w:szCs w:val="32"/>
        </w:rPr>
      </w:pPr>
      <w:r>
        <w:rPr>
          <w:rFonts w:hint="eastAsia" w:ascii="黑体" w:hAnsi="黑体" w:eastAsia="黑体" w:cs="黑体"/>
          <w:szCs w:val="32"/>
        </w:rPr>
        <w:t>第六十八条</w:t>
      </w:r>
      <w:r>
        <w:rPr>
          <w:rFonts w:ascii="黑体" w:hAnsi="黑体" w:eastAsia="黑体" w:cs="黑体"/>
          <w:szCs w:val="32"/>
        </w:rPr>
        <w:t xml:space="preserve">  </w:t>
      </w:r>
      <w:r>
        <w:rPr>
          <w:rFonts w:hint="eastAsia" w:hAnsi="仿宋" w:cs="仿宋"/>
          <w:szCs w:val="32"/>
        </w:rPr>
        <w:t>各级人民政府、生态环境主管部门和其他有关部门未依照本条例规定履行职责，有滥用职权、玩忽职守、徇私舞弊行为的，对直接负责的主管人员和其他直接责任人员依法给予处分；构成犯罪的，依法追究刑事责任。</w:t>
      </w:r>
    </w:p>
    <w:p>
      <w:pPr>
        <w:spacing w:line="620" w:lineRule="exact"/>
        <w:ind w:firstLine="632" w:firstLineChars="200"/>
        <w:rPr>
          <w:rFonts w:hAnsi="仿宋" w:cs="仿宋"/>
          <w:szCs w:val="32"/>
        </w:rPr>
      </w:pPr>
      <w:r>
        <w:rPr>
          <w:rFonts w:hint="eastAsia" w:ascii="黑体" w:hAnsi="黑体" w:eastAsia="黑体" w:cs="黑体"/>
          <w:szCs w:val="32"/>
          <w:shd w:val="clear" w:color="auto" w:fill="FFFFFF"/>
        </w:rPr>
        <w:t>第六十九条</w:t>
      </w:r>
      <w:r>
        <w:rPr>
          <w:rFonts w:ascii="黑体" w:hAnsi="黑体" w:eastAsia="黑体" w:cs="黑体"/>
          <w:szCs w:val="32"/>
          <w:shd w:val="clear" w:color="auto" w:fill="FFFFFF"/>
        </w:rPr>
        <w:t xml:space="preserve"> </w:t>
      </w:r>
      <w:r>
        <w:rPr>
          <w:rFonts w:hAnsi="仿宋" w:cs="仿宋"/>
          <w:szCs w:val="32"/>
        </w:rPr>
        <w:t xml:space="preserve"> </w:t>
      </w:r>
      <w:r>
        <w:rPr>
          <w:rFonts w:hint="eastAsia" w:hAnsi="仿宋" w:cs="仿宋"/>
          <w:szCs w:val="32"/>
        </w:rPr>
        <w:t>违反本条例规定，企业事业单位和其他生产经营者未取得排污许可证排放污染物的，由生态环境主管部门责令改正或者责令限制生产、停产整治，并处十万元以上一百万元以下的罚款；情节严重的，报经有批准权的人民政府批准，责令停业、关闭。</w:t>
      </w:r>
    </w:p>
    <w:p>
      <w:pPr>
        <w:spacing w:line="620" w:lineRule="exact"/>
        <w:ind w:firstLine="632" w:firstLineChars="200"/>
        <w:rPr>
          <w:rFonts w:hAnsi="仿宋" w:cs="仿宋"/>
          <w:szCs w:val="32"/>
        </w:rPr>
      </w:pPr>
      <w:r>
        <w:rPr>
          <w:rFonts w:hint="eastAsia" w:hAnsi="仿宋" w:cs="仿宋"/>
          <w:szCs w:val="32"/>
        </w:rPr>
        <w:t>实行排污登记管理的企业事业单位和其他生产经营者未按照本条例规定办理排污登记排放污染物的，由生态环境主管部门责令限期改正，处五千元以上五万元以下的罚款。</w:t>
      </w:r>
    </w:p>
    <w:p>
      <w:pPr>
        <w:spacing w:line="620" w:lineRule="exact"/>
        <w:ind w:firstLine="632" w:firstLineChars="200"/>
        <w:rPr>
          <w:rFonts w:hAnsi="仿宋" w:cs="仿宋"/>
          <w:szCs w:val="32"/>
        </w:rPr>
      </w:pPr>
      <w:r>
        <w:rPr>
          <w:rFonts w:hint="eastAsia" w:ascii="黑体" w:hAnsi="黑体" w:eastAsia="黑体" w:cs="黑体"/>
          <w:szCs w:val="32"/>
        </w:rPr>
        <w:t>第七十条</w:t>
      </w:r>
      <w:r>
        <w:rPr>
          <w:rFonts w:ascii="黑体" w:hAnsi="黑体" w:eastAsia="黑体" w:cs="黑体"/>
          <w:szCs w:val="32"/>
        </w:rPr>
        <w:t xml:space="preserve">  </w:t>
      </w:r>
      <w:r>
        <w:rPr>
          <w:rFonts w:hint="eastAsia" w:hAnsi="仿宋" w:cs="仿宋"/>
          <w:szCs w:val="32"/>
        </w:rPr>
        <w:t>违反本条例规定，企业事业单位和其他生产经营者有下列行为之一的，受到罚款处罚，被责令改正拒不改正的，依法作出处罚决定的行政主管部门可以自责令改正之日的次日起，按照原处罚数额按日连续处罚：</w:t>
      </w:r>
    </w:p>
    <w:p>
      <w:pPr>
        <w:spacing w:line="620" w:lineRule="exact"/>
        <w:ind w:firstLine="632" w:firstLineChars="200"/>
        <w:rPr>
          <w:rFonts w:hAnsi="仿宋" w:cs="仿宋"/>
          <w:szCs w:val="32"/>
          <w:bdr w:val="single" w:color="auto" w:sz="4" w:space="0"/>
        </w:rPr>
      </w:pPr>
      <w:r>
        <w:rPr>
          <w:rFonts w:hint="eastAsia" w:hAnsi="仿宋" w:cs="仿宋"/>
          <w:szCs w:val="32"/>
        </w:rPr>
        <w:t>（一）未依法取得排污许可证排放污染物的；</w:t>
      </w:r>
    </w:p>
    <w:p>
      <w:pPr>
        <w:spacing w:line="620" w:lineRule="exact"/>
        <w:ind w:firstLine="632" w:firstLineChars="200"/>
        <w:rPr>
          <w:rFonts w:hAnsi="仿宋" w:cs="仿宋"/>
          <w:szCs w:val="32"/>
        </w:rPr>
      </w:pPr>
      <w:r>
        <w:rPr>
          <w:rFonts w:hint="eastAsia" w:hAnsi="仿宋" w:cs="仿宋"/>
          <w:szCs w:val="32"/>
        </w:rPr>
        <w:t>（二）超过污染物排放标准或者超过重点污染物排放总量控制指标排放污染物的；</w:t>
      </w:r>
    </w:p>
    <w:p>
      <w:pPr>
        <w:spacing w:line="620" w:lineRule="exact"/>
        <w:ind w:firstLine="632" w:firstLineChars="200"/>
        <w:rPr>
          <w:rFonts w:hAnsi="仿宋" w:cs="仿宋"/>
          <w:szCs w:val="32"/>
        </w:rPr>
      </w:pPr>
      <w:r>
        <w:rPr>
          <w:rFonts w:hint="eastAsia" w:hAnsi="仿宋" w:cs="仿宋"/>
          <w:szCs w:val="32"/>
        </w:rPr>
        <w:t>（三）未按照国家和本省的要求建设、安装、使用防治污染设施直接排放污染物的；</w:t>
      </w:r>
    </w:p>
    <w:p>
      <w:pPr>
        <w:spacing w:line="620" w:lineRule="exact"/>
        <w:ind w:firstLine="632" w:firstLineChars="200"/>
        <w:rPr>
          <w:rFonts w:hAnsi="仿宋" w:cs="仿宋"/>
          <w:szCs w:val="32"/>
        </w:rPr>
      </w:pPr>
      <w:r>
        <w:rPr>
          <w:rFonts w:hint="eastAsia" w:hAnsi="仿宋" w:cs="仿宋"/>
          <w:szCs w:val="32"/>
        </w:rPr>
        <w:t>（四）通过暗管、渗井、渗坑、灌注或者篡改、伪造监测数据，或者不正常运行防治污染设施等逃避监管的方式排放污染物的</w:t>
      </w:r>
      <w:r>
        <w:rPr>
          <w:rFonts w:hAnsi="仿宋" w:cs="仿宋"/>
          <w:szCs w:val="32"/>
        </w:rPr>
        <w:t>;</w:t>
      </w:r>
    </w:p>
    <w:p>
      <w:pPr>
        <w:spacing w:line="620" w:lineRule="exact"/>
        <w:ind w:firstLine="632" w:firstLineChars="200"/>
        <w:rPr>
          <w:rFonts w:hAnsi="仿宋" w:cs="仿宋"/>
          <w:szCs w:val="32"/>
        </w:rPr>
      </w:pPr>
      <w:r>
        <w:rPr>
          <w:rFonts w:hAnsi="仿宋" w:cs="仿宋"/>
          <w:szCs w:val="32"/>
        </w:rPr>
        <w:t>(</w:t>
      </w:r>
      <w:r>
        <w:rPr>
          <w:rFonts w:hint="eastAsia" w:hAnsi="仿宋" w:cs="仿宋"/>
          <w:szCs w:val="32"/>
        </w:rPr>
        <w:t>五</w:t>
      </w:r>
      <w:r>
        <w:rPr>
          <w:rFonts w:hAnsi="仿宋" w:cs="仿宋"/>
          <w:szCs w:val="32"/>
        </w:rPr>
        <w:t>)</w:t>
      </w:r>
      <w:r>
        <w:rPr>
          <w:rFonts w:hint="eastAsia" w:hAnsi="仿宋" w:cs="仿宋"/>
          <w:szCs w:val="32"/>
        </w:rPr>
        <w:t>法律法规规定的其他实施按日连续处罚的行为。</w:t>
      </w:r>
    </w:p>
    <w:p>
      <w:pPr>
        <w:spacing w:line="620" w:lineRule="exact"/>
        <w:ind w:firstLine="632" w:firstLineChars="200"/>
        <w:rPr>
          <w:rFonts w:hAnsi="仿宋" w:cs="仿宋"/>
          <w:szCs w:val="32"/>
        </w:rPr>
      </w:pPr>
      <w:r>
        <w:rPr>
          <w:rFonts w:hint="eastAsia" w:ascii="黑体" w:hAnsi="黑体" w:eastAsia="黑体" w:cs="黑体"/>
          <w:szCs w:val="32"/>
        </w:rPr>
        <w:t>第七十一条</w:t>
      </w:r>
      <w:r>
        <w:rPr>
          <w:rFonts w:ascii="黑体" w:hAnsi="黑体" w:eastAsia="黑体" w:cs="黑体"/>
          <w:szCs w:val="32"/>
        </w:rPr>
        <w:t xml:space="preserve"> </w:t>
      </w:r>
      <w:r>
        <w:rPr>
          <w:rFonts w:hAnsi="仿宋" w:cs="仿宋"/>
          <w:szCs w:val="32"/>
        </w:rPr>
        <w:t xml:space="preserve"> </w:t>
      </w:r>
      <w:r>
        <w:rPr>
          <w:rFonts w:hint="eastAsia" w:hAnsi="仿宋" w:cs="仿宋"/>
          <w:szCs w:val="32"/>
        </w:rPr>
        <w:t>违反本条例规定，建设单位未依法报批建设项目环境影响评价报告书、报告表，或者未依法重新报批或者报请重新审核环境影响报告书、报告表，擅自开工建设的，由生态环境主管部门责令停止建设，根据违法情节和危害后果，处建设项目总投资额百分之一以上百分之五以下的罚款，并可以责令恢复原状；对建设单位直接负责的主管人员和其他直接责任人员，依法给予处分。</w:t>
      </w:r>
    </w:p>
    <w:p>
      <w:pPr>
        <w:spacing w:line="620" w:lineRule="exact"/>
        <w:ind w:firstLine="632" w:firstLineChars="200"/>
        <w:rPr>
          <w:rFonts w:hAnsi="仿宋" w:cs="仿宋"/>
          <w:szCs w:val="32"/>
        </w:rPr>
      </w:pPr>
      <w:r>
        <w:rPr>
          <w:rFonts w:hint="eastAsia" w:hAnsi="仿宋" w:cs="仿宋"/>
          <w:szCs w:val="32"/>
        </w:rPr>
        <w:t>建设项目环境影响报告书、报告表未经批准或者未经原审批部门重新审核同意，建设单位擅自开工建设的，依照前款的规定处罚、处分。</w:t>
      </w:r>
    </w:p>
    <w:p>
      <w:pPr>
        <w:spacing w:line="620" w:lineRule="exact"/>
        <w:ind w:firstLine="632" w:firstLineChars="200"/>
        <w:rPr>
          <w:rFonts w:hAnsi="仿宋" w:cs="仿宋"/>
          <w:szCs w:val="32"/>
        </w:rPr>
      </w:pPr>
      <w:r>
        <w:rPr>
          <w:rFonts w:hint="eastAsia" w:hAnsi="仿宋" w:cs="仿宋"/>
          <w:szCs w:val="32"/>
        </w:rPr>
        <w:t>建设单位未依法备案建设项目环境影响登记表的，由生态环境主管部门责令备案，处五万元以下的罚款。</w:t>
      </w:r>
    </w:p>
    <w:p>
      <w:pPr>
        <w:widowControl/>
        <w:spacing w:line="620" w:lineRule="exact"/>
        <w:ind w:firstLine="632" w:firstLineChars="200"/>
        <w:rPr>
          <w:rFonts w:hAnsi="仿宋" w:cs="仿宋"/>
          <w:szCs w:val="32"/>
        </w:rPr>
      </w:pPr>
      <w:r>
        <w:rPr>
          <w:rFonts w:hint="eastAsia" w:ascii="黑体" w:hAnsi="黑体" w:eastAsia="黑体" w:cs="黑体"/>
          <w:szCs w:val="32"/>
        </w:rPr>
        <w:t>第七十二条</w:t>
      </w:r>
      <w:r>
        <w:rPr>
          <w:rFonts w:ascii="黑体" w:hAnsi="黑体" w:eastAsia="黑体" w:cs="黑体"/>
          <w:szCs w:val="32"/>
        </w:rPr>
        <w:t xml:space="preserve">   </w:t>
      </w:r>
      <w:r>
        <w:rPr>
          <w:rFonts w:hint="eastAsia" w:hAnsi="仿宋" w:cs="仿宋"/>
          <w:szCs w:val="32"/>
        </w:rPr>
        <w:t>违反本条例规定，重点排污单位有下列行为之一的，由生态环境主管部门责令改正，处二万元以上二十万元以下的罚款；拒不改正的，责令停产整治：</w:t>
      </w:r>
    </w:p>
    <w:p>
      <w:pPr>
        <w:spacing w:line="620" w:lineRule="exact"/>
        <w:ind w:firstLine="632" w:firstLineChars="200"/>
        <w:rPr>
          <w:rFonts w:hAnsi="仿宋" w:cs="仿宋"/>
          <w:szCs w:val="32"/>
        </w:rPr>
      </w:pPr>
      <w:r>
        <w:rPr>
          <w:rFonts w:hint="eastAsia" w:hAnsi="仿宋" w:cs="仿宋"/>
          <w:szCs w:val="32"/>
        </w:rPr>
        <w:t>（一）未按照规定安装使用自动监测设备，或者未与生态环境主管部门的监控设备联网的；</w:t>
      </w:r>
    </w:p>
    <w:p>
      <w:pPr>
        <w:spacing w:line="620" w:lineRule="exact"/>
        <w:ind w:firstLine="632" w:firstLineChars="200"/>
        <w:rPr>
          <w:rFonts w:hAnsi="仿宋" w:cs="仿宋"/>
          <w:szCs w:val="32"/>
          <w:bdr w:val="single" w:color="auto" w:sz="4" w:space="0"/>
        </w:rPr>
      </w:pPr>
      <w:r>
        <w:rPr>
          <w:rFonts w:hint="eastAsia" w:hAnsi="仿宋" w:cs="仿宋"/>
          <w:szCs w:val="32"/>
        </w:rPr>
        <w:t>（二）不正常运行自动监测设备的；</w:t>
      </w:r>
    </w:p>
    <w:p>
      <w:pPr>
        <w:widowControl/>
        <w:spacing w:line="620" w:lineRule="exact"/>
        <w:ind w:firstLine="632" w:firstLineChars="200"/>
        <w:rPr>
          <w:rFonts w:hAnsi="仿宋" w:cs="仿宋"/>
          <w:szCs w:val="32"/>
        </w:rPr>
      </w:pPr>
      <w:r>
        <w:rPr>
          <w:rFonts w:hint="eastAsia" w:hAnsi="仿宋" w:cs="仿宋"/>
          <w:szCs w:val="32"/>
        </w:rPr>
        <w:t>（三）破坏、损毁或者擅自拆除、闲置自动监测设备的；</w:t>
      </w:r>
    </w:p>
    <w:p>
      <w:pPr>
        <w:widowControl/>
        <w:spacing w:line="620" w:lineRule="exact"/>
        <w:ind w:firstLine="632" w:firstLineChars="200"/>
        <w:rPr>
          <w:rFonts w:hAnsi="仿宋" w:cs="仿宋"/>
          <w:szCs w:val="32"/>
        </w:rPr>
      </w:pPr>
      <w:r>
        <w:rPr>
          <w:rFonts w:hint="eastAsia" w:hAnsi="仿宋" w:cs="仿宋"/>
          <w:szCs w:val="32"/>
        </w:rPr>
        <w:t>（四）未按照规定向社会公开自动监测数据的。</w:t>
      </w:r>
    </w:p>
    <w:p>
      <w:pPr>
        <w:spacing w:line="620" w:lineRule="exact"/>
        <w:ind w:firstLine="632" w:firstLineChars="200"/>
        <w:rPr>
          <w:rFonts w:hAnsi="仿宋" w:cs="仿宋"/>
          <w:szCs w:val="32"/>
        </w:rPr>
      </w:pPr>
      <w:r>
        <w:rPr>
          <w:rFonts w:hint="eastAsia" w:ascii="黑体" w:hAnsi="黑体" w:eastAsia="黑体" w:cs="黑体"/>
          <w:szCs w:val="32"/>
        </w:rPr>
        <w:t>第七十三条</w:t>
      </w:r>
      <w:r>
        <w:rPr>
          <w:rFonts w:ascii="黑体" w:hAnsi="黑体" w:eastAsia="黑体" w:cs="黑体"/>
          <w:szCs w:val="32"/>
        </w:rPr>
        <w:t xml:space="preserve">  </w:t>
      </w:r>
      <w:r>
        <w:rPr>
          <w:rFonts w:hint="eastAsia" w:hAnsi="仿宋" w:cs="仿宋"/>
          <w:szCs w:val="32"/>
        </w:rPr>
        <w:t>违反本条例规定，生态环境监测机构篡改、伪造监测数据或者出具虚假监测报告的，由生态环境主管部门责令改正，处十万元以上五十万元以下的罚款；情节严重的，移送相关资质认定部门依法撤销其资质认定证书。</w:t>
      </w:r>
    </w:p>
    <w:p>
      <w:pPr>
        <w:spacing w:line="620" w:lineRule="exact"/>
        <w:ind w:firstLine="632" w:firstLineChars="200"/>
        <w:rPr>
          <w:rFonts w:hAnsi="仿宋" w:cs="仿宋"/>
          <w:szCs w:val="32"/>
        </w:rPr>
      </w:pPr>
      <w:r>
        <w:rPr>
          <w:rFonts w:hint="eastAsia" w:ascii="黑体" w:hAnsi="黑体" w:eastAsia="黑体" w:cs="黑体"/>
          <w:szCs w:val="32"/>
        </w:rPr>
        <w:t>第七十四条</w:t>
      </w:r>
      <w:r>
        <w:rPr>
          <w:rFonts w:ascii="黑体" w:hAnsi="黑体" w:eastAsia="黑体" w:cs="黑体"/>
          <w:szCs w:val="32"/>
        </w:rPr>
        <w:t xml:space="preserve">  </w:t>
      </w:r>
      <w:r>
        <w:rPr>
          <w:rFonts w:hint="eastAsia" w:hAnsi="仿宋" w:cs="仿宋"/>
          <w:szCs w:val="32"/>
        </w:rPr>
        <w:t>违反本条例规定，排放污染物的企业事业单位和其他生产经营者未按照规定建立、保存环境管理台账或者台账记录内容不完整、弄虚作假的，由生态环境主管部门责令改正，处二万元以上二十万元以下的罚款；拒不改正的，责令停产整治。</w:t>
      </w:r>
    </w:p>
    <w:p>
      <w:pPr>
        <w:spacing w:line="620" w:lineRule="exact"/>
        <w:ind w:firstLine="632" w:firstLineChars="200"/>
        <w:rPr>
          <w:rFonts w:hAnsi="仿宋" w:cs="仿宋"/>
          <w:szCs w:val="32"/>
        </w:rPr>
      </w:pPr>
      <w:r>
        <w:rPr>
          <w:rFonts w:hint="eastAsia" w:hAnsi="仿宋" w:cs="仿宋"/>
          <w:szCs w:val="32"/>
        </w:rPr>
        <w:t>纳入生态环境保护统计调查范围的企业事业单位和其他生产经营者拒绝提供环境统计资料、提供不真实或者不完整的环境统计资料的，由县级以上人民政府统计机构责令改正，依照《中华人民共和国统计法》予以处理。</w:t>
      </w:r>
    </w:p>
    <w:p>
      <w:pPr>
        <w:spacing w:line="620" w:lineRule="exact"/>
        <w:ind w:firstLine="632" w:firstLineChars="200"/>
        <w:rPr>
          <w:rFonts w:hAnsi="仿宋" w:cs="仿宋"/>
          <w:szCs w:val="32"/>
        </w:rPr>
      </w:pPr>
      <w:r>
        <w:rPr>
          <w:rFonts w:hint="eastAsia" w:ascii="黑体" w:hAnsi="黑体" w:eastAsia="黑体" w:cs="黑体"/>
          <w:szCs w:val="32"/>
        </w:rPr>
        <w:t>第七十五条</w:t>
      </w:r>
      <w:r>
        <w:rPr>
          <w:rFonts w:ascii="黑体" w:hAnsi="黑体" w:eastAsia="黑体" w:cs="黑体"/>
          <w:szCs w:val="32"/>
        </w:rPr>
        <w:t xml:space="preserve">  </w:t>
      </w:r>
      <w:r>
        <w:rPr>
          <w:rFonts w:hint="eastAsia" w:hAnsi="仿宋" w:cs="仿宋"/>
          <w:szCs w:val="32"/>
        </w:rPr>
        <w:t>违反本条例规定，突发环境事件发生后，企业事业单位未及时启动突发环境事件应急预案，采取有关必要措施的，由生态环境主管部门责令改正；情节严重的</w:t>
      </w:r>
      <w:r>
        <w:rPr>
          <w:rFonts w:hAnsi="仿宋" w:cs="仿宋"/>
          <w:szCs w:val="32"/>
        </w:rPr>
        <w:t>,</w:t>
      </w:r>
      <w:r>
        <w:rPr>
          <w:rFonts w:hint="eastAsia" w:hAnsi="仿宋" w:cs="仿宋"/>
          <w:szCs w:val="32"/>
        </w:rPr>
        <w:t>处二万元以上十万元以下的罚款；造成严重环境污染、生态破坏或者重大不良社会影响的，除承担生态环境损害赔偿责任外，依法追究直接负责的主管人员和其他直接责任人员的责任。　</w:t>
      </w:r>
    </w:p>
    <w:p>
      <w:pPr>
        <w:spacing w:line="620" w:lineRule="exact"/>
        <w:ind w:firstLine="632" w:firstLineChars="200"/>
        <w:rPr>
          <w:rFonts w:hAnsi="仿宋" w:cs="仿宋"/>
          <w:szCs w:val="32"/>
        </w:rPr>
      </w:pPr>
      <w:r>
        <w:rPr>
          <w:rFonts w:hint="eastAsia" w:ascii="黑体" w:hAnsi="黑体" w:eastAsia="黑体" w:cs="黑体"/>
          <w:szCs w:val="32"/>
        </w:rPr>
        <w:t>第七十六条</w:t>
      </w:r>
      <w:r>
        <w:rPr>
          <w:rFonts w:ascii="黑体" w:hAnsi="黑体" w:eastAsia="黑体" w:cs="黑体"/>
          <w:szCs w:val="32"/>
        </w:rPr>
        <w:t xml:space="preserve">  </w:t>
      </w:r>
      <w:r>
        <w:rPr>
          <w:rFonts w:hint="eastAsia" w:hAnsi="仿宋" w:cs="仿宋"/>
          <w:szCs w:val="32"/>
        </w:rPr>
        <w:t>违反本条例规定，在城市市区噪声敏感建筑物集中区域内，夜间进行禁止进行的产生环境噪声污染的建筑施工作业的，由城市管理部门责令改正，可以处五万元以上十万元以下的罚款。</w:t>
      </w:r>
    </w:p>
    <w:p>
      <w:pPr>
        <w:spacing w:line="620" w:lineRule="exact"/>
        <w:ind w:firstLine="632" w:firstLineChars="200"/>
        <w:rPr>
          <w:rFonts w:hAnsi="仿宋" w:cs="仿宋"/>
          <w:szCs w:val="32"/>
        </w:rPr>
      </w:pPr>
      <w:r>
        <w:rPr>
          <w:rFonts w:hint="eastAsia" w:ascii="黑体" w:hAnsi="黑体" w:eastAsia="黑体" w:cs="黑体"/>
          <w:szCs w:val="32"/>
        </w:rPr>
        <w:t>第七十七条</w:t>
      </w:r>
      <w:r>
        <w:rPr>
          <w:rFonts w:ascii="黑体" w:hAnsi="黑体" w:eastAsia="黑体" w:cs="宋体"/>
          <w:szCs w:val="32"/>
        </w:rPr>
        <w:t xml:space="preserve">  </w:t>
      </w:r>
      <w:r>
        <w:rPr>
          <w:rFonts w:hint="eastAsia" w:hAnsi="仿宋" w:cs="仿宋"/>
          <w:szCs w:val="32"/>
        </w:rPr>
        <w:t>违反本条例规定，重点排污单位未按照要求公开环境信息的，由生态环境主管部门责令公开，处十万元以下的罚款，并予以公告。</w:t>
      </w:r>
    </w:p>
    <w:p>
      <w:pPr>
        <w:spacing w:line="620" w:lineRule="exact"/>
        <w:ind w:firstLine="632" w:firstLineChars="200"/>
        <w:rPr>
          <w:rFonts w:hAnsi="仿宋" w:cs="仿宋"/>
          <w:szCs w:val="32"/>
        </w:rPr>
      </w:pPr>
      <w:r>
        <w:rPr>
          <w:rFonts w:hint="eastAsia" w:ascii="黑体" w:hAnsi="黑体" w:eastAsia="黑体" w:cs="黑体"/>
          <w:szCs w:val="32"/>
        </w:rPr>
        <w:t>第七十八条</w:t>
      </w:r>
      <w:r>
        <w:rPr>
          <w:rFonts w:ascii="黑体" w:hAnsi="黑体" w:eastAsia="黑体" w:cs="黑体"/>
          <w:szCs w:val="32"/>
        </w:rPr>
        <w:t xml:space="preserve"> </w:t>
      </w:r>
      <w:r>
        <w:rPr>
          <w:rFonts w:hAnsi="仿宋" w:cs="仿宋"/>
          <w:szCs w:val="32"/>
        </w:rPr>
        <w:t xml:space="preserve"> </w:t>
      </w:r>
      <w:r>
        <w:rPr>
          <w:rFonts w:hint="eastAsia" w:hAnsi="仿宋" w:cs="仿宋"/>
          <w:szCs w:val="32"/>
        </w:rPr>
        <w:t>违反本条例规定，大气污染物排放重点企业不执行重污染天气应急减排措施的，由生态环境主管部门责令改正；拒不改正的，处十万元以上五十万元以下的罚款。</w:t>
      </w:r>
      <w:r>
        <w:rPr>
          <w:rFonts w:hAnsi="仿宋" w:cs="仿宋"/>
          <w:szCs w:val="32"/>
        </w:rPr>
        <w:t xml:space="preserve"> </w:t>
      </w:r>
    </w:p>
    <w:p>
      <w:pPr>
        <w:spacing w:line="620" w:lineRule="exact"/>
        <w:ind w:firstLine="632" w:firstLineChars="200"/>
        <w:rPr>
          <w:rFonts w:hAnsi="仿宋" w:cs="仿宋"/>
          <w:szCs w:val="32"/>
        </w:rPr>
      </w:pPr>
      <w:r>
        <w:rPr>
          <w:rFonts w:hint="eastAsia" w:ascii="黑体" w:hAnsi="黑体" w:eastAsia="黑体" w:cs="黑体"/>
          <w:szCs w:val="32"/>
        </w:rPr>
        <w:t>第七十九条</w:t>
      </w:r>
      <w:r>
        <w:rPr>
          <w:rFonts w:ascii="黑体" w:hAnsi="黑体" w:eastAsia="黑体" w:cs="黑体"/>
          <w:szCs w:val="32"/>
        </w:rPr>
        <w:t xml:space="preserve">  </w:t>
      </w:r>
      <w:r>
        <w:rPr>
          <w:rFonts w:hint="eastAsia" w:hAnsi="仿宋" w:cs="仿宋"/>
          <w:szCs w:val="32"/>
        </w:rPr>
        <w:t>违反本条例规定，造成环境污染或者生态破坏的，应当依法承担生态环境损害赔偿责任，并负担清除污染、修复生态环境、修复期间服务功能的损失、生态环境功能永久性损害造成的损失以及生态环境损害赔偿调查、鉴定评估等费用。</w:t>
      </w:r>
    </w:p>
    <w:p>
      <w:pPr>
        <w:spacing w:line="620" w:lineRule="exact"/>
        <w:ind w:firstLine="632" w:firstLineChars="200"/>
        <w:rPr>
          <w:rFonts w:hAnsi="仿宋" w:cs="仿宋"/>
          <w:szCs w:val="32"/>
        </w:rPr>
      </w:pPr>
      <w:r>
        <w:rPr>
          <w:rFonts w:hint="eastAsia" w:hAnsi="仿宋" w:cs="仿宋"/>
          <w:szCs w:val="32"/>
        </w:rPr>
        <w:t>因环境污染、生态破坏受到损害的单位和个人，有权依法要求污染者承担停止侵害、排除妨碍、消除危险、恢复原状、赔偿损失等民事侵权责任。</w:t>
      </w:r>
    </w:p>
    <w:p>
      <w:pPr>
        <w:spacing w:line="620" w:lineRule="exact"/>
        <w:ind w:firstLine="632" w:firstLineChars="200"/>
        <w:rPr>
          <w:rFonts w:hAnsi="仿宋" w:cs="仿宋"/>
          <w:szCs w:val="32"/>
          <w:bdr w:val="single" w:color="auto" w:sz="4" w:space="0"/>
        </w:rPr>
      </w:pPr>
      <w:r>
        <w:rPr>
          <w:rFonts w:hint="eastAsia" w:ascii="黑体" w:hAnsi="黑体" w:eastAsia="黑体" w:cs="黑体"/>
          <w:szCs w:val="32"/>
        </w:rPr>
        <w:t>第八十条</w:t>
      </w:r>
      <w:r>
        <w:rPr>
          <w:rFonts w:ascii="黑体" w:hAnsi="黑体" w:eastAsia="黑体" w:cs="黑体"/>
          <w:szCs w:val="32"/>
        </w:rPr>
        <w:t xml:space="preserve">  </w:t>
      </w:r>
      <w:r>
        <w:rPr>
          <w:rFonts w:hint="eastAsia" w:hAnsi="仿宋" w:cs="仿宋"/>
          <w:szCs w:val="32"/>
        </w:rPr>
        <w:t>违反本条例规定，法律法规对法律责任已有规定的，从其规定。</w:t>
      </w:r>
    </w:p>
    <w:p>
      <w:pPr>
        <w:spacing w:line="620" w:lineRule="exact"/>
        <w:jc w:val="center"/>
        <w:rPr>
          <w:rFonts w:ascii="黑体" w:hAnsi="黑体" w:eastAsia="黑体" w:cs="黑体"/>
          <w:szCs w:val="32"/>
        </w:rPr>
      </w:pPr>
      <w:r>
        <w:rPr>
          <w:rFonts w:hint="eastAsia" w:ascii="黑体" w:hAnsi="黑体" w:eastAsia="黑体" w:cs="黑体"/>
          <w:szCs w:val="32"/>
        </w:rPr>
        <w:t>第八章　附　则</w:t>
      </w:r>
    </w:p>
    <w:p>
      <w:pPr>
        <w:spacing w:line="620" w:lineRule="exact"/>
        <w:ind w:firstLine="632" w:firstLineChars="200"/>
        <w:rPr>
          <w:rFonts w:hint="eastAsia" w:hAnsi="仿宋" w:cs="仿宋"/>
          <w:szCs w:val="32"/>
        </w:rPr>
      </w:pPr>
      <w:r>
        <w:rPr>
          <w:rFonts w:hint="eastAsia" w:ascii="黑体" w:hAnsi="黑体" w:eastAsia="黑体" w:cs="黑体"/>
          <w:szCs w:val="32"/>
        </w:rPr>
        <w:t>第八十一条</w:t>
      </w:r>
      <w:r>
        <w:rPr>
          <w:rFonts w:hint="eastAsia" w:ascii="黑体" w:hAnsi="黑体" w:eastAsia="黑体" w:cs="黑体"/>
          <w:szCs w:val="32"/>
          <w:lang w:val="en-US" w:eastAsia="zh-CN"/>
        </w:rPr>
        <w:t xml:space="preserve"> </w:t>
      </w:r>
      <w:r>
        <w:rPr>
          <w:rFonts w:ascii="黑体" w:hAnsi="黑体" w:eastAsia="黑体" w:cs="黑体"/>
          <w:szCs w:val="32"/>
        </w:rPr>
        <w:t xml:space="preserve"> </w:t>
      </w:r>
      <w:r>
        <w:rPr>
          <w:rFonts w:hint="eastAsia" w:hAnsi="仿宋" w:cs="仿宋"/>
          <w:szCs w:val="32"/>
        </w:rPr>
        <w:t>本条例自</w:t>
      </w:r>
      <w:r>
        <w:rPr>
          <w:rFonts w:hAnsi="仿宋" w:cs="仿宋"/>
          <w:szCs w:val="32"/>
        </w:rPr>
        <w:t>2020</w:t>
      </w:r>
      <w:r>
        <w:rPr>
          <w:rFonts w:hint="eastAsia" w:hAnsi="仿宋" w:cs="仿宋"/>
          <w:szCs w:val="32"/>
        </w:rPr>
        <w:t>年</w:t>
      </w:r>
      <w:r>
        <w:rPr>
          <w:rFonts w:hAnsi="仿宋" w:cs="仿宋"/>
          <w:szCs w:val="32"/>
        </w:rPr>
        <w:t>7</w:t>
      </w:r>
      <w:r>
        <w:rPr>
          <w:rFonts w:hint="eastAsia" w:hAnsi="仿宋" w:cs="仿宋"/>
          <w:szCs w:val="32"/>
        </w:rPr>
        <w:t>月</w:t>
      </w:r>
      <w:r>
        <w:rPr>
          <w:rFonts w:hAnsi="仿宋" w:cs="仿宋"/>
          <w:szCs w:val="32"/>
        </w:rPr>
        <w:t>1</w:t>
      </w:r>
      <w:r>
        <w:rPr>
          <w:rFonts w:hint="eastAsia" w:hAnsi="仿宋" w:cs="仿宋"/>
          <w:szCs w:val="32"/>
        </w:rPr>
        <w:t>日起施行。（</w:t>
      </w:r>
      <w:r>
        <w:rPr>
          <w:rFonts w:hAnsi="仿宋" w:cs="仿宋"/>
          <w:szCs w:val="32"/>
        </w:rPr>
        <w:t>1994</w:t>
      </w:r>
      <w:r>
        <w:rPr>
          <w:rFonts w:hint="eastAsia" w:hAnsi="仿宋" w:cs="仿宋"/>
          <w:szCs w:val="32"/>
        </w:rPr>
        <w:t>年</w:t>
      </w:r>
      <w:r>
        <w:rPr>
          <w:rFonts w:hAnsi="仿宋" w:cs="仿宋"/>
          <w:szCs w:val="32"/>
        </w:rPr>
        <w:t>11</w:t>
      </w:r>
      <w:r>
        <w:rPr>
          <w:rFonts w:hint="eastAsia" w:hAnsi="仿宋" w:cs="仿宋"/>
          <w:szCs w:val="32"/>
        </w:rPr>
        <w:t>月</w:t>
      </w:r>
      <w:r>
        <w:rPr>
          <w:rFonts w:hAnsi="仿宋" w:cs="仿宋"/>
          <w:szCs w:val="32"/>
        </w:rPr>
        <w:t>2</w:t>
      </w:r>
      <w:r>
        <w:rPr>
          <w:rFonts w:hint="eastAsia" w:hAnsi="仿宋" w:cs="仿宋"/>
          <w:szCs w:val="32"/>
        </w:rPr>
        <w:t>日河北省第八届人民代表大会常务委员会第十次会议通过，</w:t>
      </w:r>
      <w:r>
        <w:rPr>
          <w:rFonts w:hAnsi="仿宋" w:cs="仿宋"/>
          <w:szCs w:val="32"/>
        </w:rPr>
        <w:t>2005</w:t>
      </w:r>
      <w:r>
        <w:rPr>
          <w:rFonts w:hint="eastAsia" w:hAnsi="仿宋" w:cs="仿宋"/>
          <w:szCs w:val="32"/>
        </w:rPr>
        <w:t>年</w:t>
      </w:r>
      <w:r>
        <w:rPr>
          <w:rFonts w:hAnsi="仿宋" w:cs="仿宋"/>
          <w:szCs w:val="32"/>
        </w:rPr>
        <w:t>3</w:t>
      </w:r>
      <w:r>
        <w:rPr>
          <w:rFonts w:hint="eastAsia" w:hAnsi="仿宋" w:cs="仿宋"/>
          <w:szCs w:val="32"/>
        </w:rPr>
        <w:t>月</w:t>
      </w:r>
      <w:r>
        <w:rPr>
          <w:rFonts w:hAnsi="仿宋" w:cs="仿宋"/>
          <w:szCs w:val="32"/>
        </w:rPr>
        <w:t>25</w:t>
      </w:r>
      <w:r>
        <w:rPr>
          <w:rFonts w:hint="eastAsia" w:hAnsi="仿宋" w:cs="仿宋"/>
          <w:szCs w:val="32"/>
        </w:rPr>
        <w:t>日河北省第十届人民代表大会常务委员会第十四次会议修订通过，</w:t>
      </w:r>
      <w:r>
        <w:rPr>
          <w:rFonts w:hAnsi="仿宋" w:cs="仿宋"/>
          <w:szCs w:val="32"/>
        </w:rPr>
        <w:t>2016</w:t>
      </w:r>
      <w:r>
        <w:rPr>
          <w:rFonts w:hint="eastAsia" w:hAnsi="仿宋" w:cs="仿宋"/>
          <w:szCs w:val="32"/>
        </w:rPr>
        <w:t>年</w:t>
      </w:r>
      <w:r>
        <w:rPr>
          <w:rFonts w:hAnsi="仿宋" w:cs="仿宋"/>
          <w:szCs w:val="32"/>
        </w:rPr>
        <w:t>9</w:t>
      </w:r>
      <w:r>
        <w:rPr>
          <w:rFonts w:hint="eastAsia" w:hAnsi="仿宋" w:cs="仿宋"/>
          <w:szCs w:val="32"/>
        </w:rPr>
        <w:t>月</w:t>
      </w:r>
      <w:r>
        <w:rPr>
          <w:rFonts w:hAnsi="仿宋" w:cs="仿宋"/>
          <w:szCs w:val="32"/>
        </w:rPr>
        <w:t>22</w:t>
      </w:r>
      <w:r>
        <w:rPr>
          <w:rFonts w:hint="eastAsia" w:hAnsi="仿宋" w:cs="仿宋"/>
          <w:szCs w:val="32"/>
        </w:rPr>
        <w:t>日河北省第十二届人民代表大会常务委员会第二十三次会议修正，</w:t>
      </w:r>
      <w:r>
        <w:rPr>
          <w:rFonts w:hAnsi="仿宋" w:cs="仿宋"/>
          <w:szCs w:val="32"/>
        </w:rPr>
        <w:t>2005</w:t>
      </w:r>
      <w:r>
        <w:rPr>
          <w:rFonts w:hint="eastAsia" w:hAnsi="仿宋" w:cs="仿宋"/>
          <w:szCs w:val="32"/>
        </w:rPr>
        <w:t>年</w:t>
      </w:r>
      <w:r>
        <w:rPr>
          <w:rFonts w:hAnsi="仿宋" w:cs="仿宋"/>
          <w:szCs w:val="32"/>
        </w:rPr>
        <w:t>5</w:t>
      </w:r>
      <w:r>
        <w:rPr>
          <w:rFonts w:hint="eastAsia" w:hAnsi="仿宋" w:cs="仿宋"/>
          <w:szCs w:val="32"/>
        </w:rPr>
        <w:t>月</w:t>
      </w:r>
      <w:r>
        <w:rPr>
          <w:rFonts w:hAnsi="仿宋" w:cs="仿宋"/>
          <w:szCs w:val="32"/>
        </w:rPr>
        <w:t>1</w:t>
      </w:r>
      <w:r>
        <w:rPr>
          <w:rFonts w:hint="eastAsia" w:hAnsi="仿宋" w:cs="仿宋"/>
          <w:szCs w:val="32"/>
        </w:rPr>
        <w:t>日起施行的《河北省环境保护条例》同时废止。）</w:t>
      </w:r>
    </w:p>
    <w:p>
      <w:pPr>
        <w:ind w:firstLine="632" w:firstLineChars="200"/>
        <w:rPr>
          <w:szCs w:val="32"/>
        </w:rPr>
      </w:pPr>
      <w:r>
        <w:drawing>
          <wp:anchor distT="0" distB="0" distL="114300" distR="114300" simplePos="0" relativeHeight="251658240" behindDoc="0" locked="0" layoutInCell="1" allowOverlap="1">
            <wp:simplePos x="0" y="0"/>
            <wp:positionH relativeFrom="column">
              <wp:posOffset>3850640</wp:posOffset>
            </wp:positionH>
            <wp:positionV relativeFrom="paragraph">
              <wp:posOffset>6403975</wp:posOffset>
            </wp:positionV>
            <wp:extent cx="1542415" cy="506730"/>
            <wp:effectExtent l="0" t="0" r="635" b="7620"/>
            <wp:wrapNone/>
            <wp:docPr id="1" name="图片 6" descr="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252"/>
                    <pic:cNvPicPr>
                      <a:picLocks noChangeAspect="1"/>
                    </pic:cNvPicPr>
                  </pic:nvPicPr>
                  <pic:blipFill>
                    <a:blip r:embed="rId7"/>
                    <a:stretch>
                      <a:fillRect/>
                    </a:stretch>
                  </pic:blipFill>
                  <pic:spPr>
                    <a:xfrm>
                      <a:off x="0" y="0"/>
                      <a:ext cx="1542415" cy="506730"/>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margin">
                  <wp:align>bottom</wp:align>
                </wp:positionV>
                <wp:extent cx="5615940" cy="1892935"/>
                <wp:effectExtent l="0" t="0" r="0" b="0"/>
                <wp:wrapNone/>
                <wp:docPr id="2" name="文本框 17"/>
                <wp:cNvGraphicFramePr/>
                <a:graphic xmlns:a="http://schemas.openxmlformats.org/drawingml/2006/main">
                  <a:graphicData uri="http://schemas.microsoft.com/office/word/2010/wordprocessingShape">
                    <wps:wsp>
                      <wps:cNvSpPr/>
                      <wps:spPr>
                        <a:xfrm>
                          <a:off x="0" y="0"/>
                          <a:ext cx="5615940" cy="1892935"/>
                        </a:xfrm>
                        <a:prstGeom prst="rect">
                          <a:avLst/>
                        </a:prstGeom>
                        <a:noFill/>
                        <a:ln>
                          <a:noFill/>
                        </a:ln>
                      </wps:spPr>
                      <wps:txbx>
                        <w:txbxContent>
                          <w:p>
                            <w:pPr>
                              <w:spacing w:line="240" w:lineRule="atLeast"/>
                              <w:rPr>
                                <w:rFonts w:ascii="Times New Roman" w:hAnsi="Times New Roman" w:eastAsia="宋体"/>
                                <w:sz w:val="2"/>
                                <w:szCs w:val="2"/>
                              </w:rPr>
                            </w:pPr>
                            <w:bookmarkStart w:id="1" w:name="gongkai"/>
                            <w:r>
                              <w:rPr>
                                <w:rFonts w:ascii="Times New Roman" w:hAnsi="Times New Roman" w:eastAsia="宋体"/>
                                <w:sz w:val="2"/>
                                <w:szCs w:val="2"/>
                              </w:rPr>
                              <w:t xml:space="preserve"> </w:t>
                            </w:r>
                            <w:bookmarkEnd w:id="1"/>
                          </w:p>
                          <w:p>
                            <w:pPr>
                              <w:spacing w:line="240" w:lineRule="atLeast"/>
                              <w:rPr>
                                <w:rFonts w:ascii="Times New Roman" w:hAnsi="Times New Roman" w:eastAsia="宋体"/>
                                <w:sz w:val="2"/>
                                <w:szCs w:val="2"/>
                              </w:rPr>
                            </w:pPr>
                          </w:p>
                        </w:txbxContent>
                      </wps:txbx>
                      <wps:bodyPr lIns="0" tIns="0" rIns="0" bIns="90043" upright="1">
                        <a:spAutoFit/>
                      </wps:bodyPr>
                    </wps:wsp>
                  </a:graphicData>
                </a:graphic>
              </wp:anchor>
            </w:drawing>
          </mc:Choice>
          <mc:Fallback>
            <w:pict>
              <v:rect id="文本框 17" o:spid="_x0000_s1026" o:spt="1" style="position:absolute;left:0pt;height:149.05pt;width:442.2pt;mso-position-horizontal:center;mso-position-vertical:bottom;mso-position-vertical-relative:margin;z-index:251659264;mso-width-relative:page;mso-height-relative:page;" filled="f" stroked="f" coordsize="21600,21600" o:gfxdata="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3OE1R1wAA&#10;AAUBAAAPAAAAAAAAAAEAIAAAACIAAABkcnMvZG93bnJldi54bWxQSwECFAAUAAAACACHTuJAE7+w&#10;oq0BAAA6AwAADgAAAAAAAAABACAAAAAmAQAAZHJzL2Uyb0RvYy54bWxQSwUGAAAAAAYABgBZAQAA&#10;RQUAAAAA&#10;">
                <v:fill on="f" focussize="0,0"/>
                <v:stroke on="f"/>
                <v:imagedata o:title=""/>
                <o:lock v:ext="edit" aspectratio="f"/>
                <v:textbox inset="0mm,0mm,0mm,7.09pt" style="mso-fit-shape-to-text:t;">
                  <w:txbxContent>
                    <w:p>
                      <w:pPr>
                        <w:spacing w:line="240" w:lineRule="atLeast"/>
                        <w:rPr>
                          <w:rFonts w:ascii="Times New Roman" w:hAnsi="Times New Roman" w:eastAsia="宋体"/>
                          <w:sz w:val="2"/>
                          <w:szCs w:val="2"/>
                        </w:rPr>
                      </w:pPr>
                      <w:bookmarkStart w:id="1" w:name="gongkai"/>
                      <w:r>
                        <w:rPr>
                          <w:rFonts w:ascii="Times New Roman" w:hAnsi="Times New Roman" w:eastAsia="宋体"/>
                          <w:sz w:val="2"/>
                          <w:szCs w:val="2"/>
                        </w:rPr>
                        <w:t xml:space="preserve"> </w:t>
                      </w:r>
                      <w:bookmarkEnd w:id="1"/>
                    </w:p>
                    <w:p>
                      <w:pPr>
                        <w:spacing w:line="240" w:lineRule="atLeast"/>
                        <w:rPr>
                          <w:rFonts w:ascii="Times New Roman" w:hAnsi="Times New Roman" w:eastAsia="宋体"/>
                          <w:sz w:val="2"/>
                          <w:szCs w:val="2"/>
                        </w:rPr>
                      </w:pPr>
                    </w:p>
                  </w:txbxContent>
                </v:textbox>
              </v:rect>
            </w:pict>
          </mc:Fallback>
        </mc:AlternateContent>
      </w:r>
    </w:p>
    <w:sectPr>
      <w:headerReference r:id="rId3" w:type="default"/>
      <w:footerReference r:id="rId4" w:type="default"/>
      <w:footerReference r:id="rId5" w:type="even"/>
      <w:pgSz w:w="11906" w:h="16838"/>
      <w:pgMar w:top="1928" w:right="1474" w:bottom="1814" w:left="1588" w:header="851" w:footer="1531" w:gutter="0"/>
      <w:cols w:space="720" w:num="1"/>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小标宋">
    <w:altName w:val="宋体"/>
    <w:panose1 w:val="00000000000000000000"/>
    <w:charset w:val="86"/>
    <w:family w:val="auto"/>
    <w:pitch w:val="default"/>
    <w:sig w:usb0="00000000" w:usb1="00000000" w:usb2="00000010" w:usb3="00000000" w:csb0="00040000" w:csb1="00000000"/>
  </w:font>
  <w:font w:name="方正仿宋简体">
    <w:altName w:val="微软雅黑"/>
    <w:panose1 w:val="00000000000000000000"/>
    <w:charset w:val="86"/>
    <w:family w:val="auto"/>
    <w:pitch w:val="default"/>
    <w:sig w:usb0="00000000" w:usb1="00000000" w:usb2="00000010" w:usb3="00000000" w:csb0="00040000" w:csb1="00000000"/>
  </w:font>
  <w:font w:name="FZXiaoBiaoSong-B05S">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_x000B__x000C_">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320" w:leftChars="100" w:right="320" w:rightChars="100"/>
      <w:rPr>
        <w:rStyle w:val="11"/>
        <w:b/>
        <w:bCs/>
        <w:sz w:val="28"/>
      </w:rPr>
    </w:pPr>
    <w:r>
      <w:rPr>
        <w:rStyle w:val="11"/>
        <w:sz w:val="28"/>
      </w:rPr>
      <w:t xml:space="preserve">— </w:t>
    </w:r>
    <w:r>
      <w:rPr>
        <w:rStyle w:val="11"/>
        <w:sz w:val="28"/>
      </w:rPr>
      <w:fldChar w:fldCharType="begin"/>
    </w:r>
    <w:r>
      <w:rPr>
        <w:rStyle w:val="11"/>
        <w:sz w:val="28"/>
      </w:rPr>
      <w:instrText xml:space="preserve">PAGE  </w:instrText>
    </w:r>
    <w:r>
      <w:rPr>
        <w:rStyle w:val="11"/>
        <w:sz w:val="28"/>
      </w:rPr>
      <w:fldChar w:fldCharType="separate"/>
    </w:r>
    <w:r>
      <w:rPr>
        <w:rStyle w:val="11"/>
        <w:sz w:val="28"/>
      </w:rPr>
      <w:t>4</w:t>
    </w:r>
    <w:r>
      <w:rPr>
        <w:rStyle w:val="11"/>
        <w:sz w:val="28"/>
      </w:rPr>
      <w:fldChar w:fldCharType="end"/>
    </w:r>
    <w:r>
      <w:rPr>
        <w:rStyle w:val="11"/>
        <w:sz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chineseCountingThousand"/>
      <w:pStyle w:val="8"/>
      <w:suff w:val="space"/>
      <w:lvlText w:val="第%1章"/>
      <w:lvlJc w:val="left"/>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vertAlign w:val="baseline"/>
      </w:rPr>
    </w:lvl>
    <w:lvl w:ilvl="1" w:tentative="0">
      <w:start w:val="1"/>
      <w:numFmt w:val="decimal"/>
      <w:lvlText w:val="%1.%2"/>
      <w:lvlJc w:val="left"/>
      <w:pPr>
        <w:ind w:left="992" w:hanging="567"/>
      </w:pPr>
      <w:rPr>
        <w:rFonts w:hint="eastAsia" w:cs="Times New Roman"/>
      </w:rPr>
    </w:lvl>
    <w:lvl w:ilvl="2" w:tentative="0">
      <w:start w:val="1"/>
      <w:numFmt w:val="decimal"/>
      <w:lvlText w:val="%1.%2.%3"/>
      <w:lvlJc w:val="left"/>
      <w:pPr>
        <w:ind w:left="1418" w:hanging="567"/>
      </w:pPr>
      <w:rPr>
        <w:rFonts w:hint="eastAsia" w:cs="Times New Roman"/>
      </w:rPr>
    </w:lvl>
    <w:lvl w:ilvl="3" w:tentative="0">
      <w:start w:val="1"/>
      <w:numFmt w:val="decimal"/>
      <w:lvlText w:val="%1.%2.%3.%4"/>
      <w:lvlJc w:val="left"/>
      <w:pPr>
        <w:ind w:left="1984" w:hanging="708"/>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abstractNum w:abstractNumId="1">
    <w:nsid w:val="46CC39CB"/>
    <w:multiLevelType w:val="multilevel"/>
    <w:tmpl w:val="46CC39CB"/>
    <w:lvl w:ilvl="0" w:tentative="0">
      <w:start w:val="1"/>
      <w:numFmt w:val="japaneseCounting"/>
      <w:lvlText w:val="第%1章"/>
      <w:lvlJc w:val="left"/>
      <w:pPr>
        <w:ind w:left="1080" w:hanging="108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5DCC30C5"/>
    <w:multiLevelType w:val="singleLevel"/>
    <w:tmpl w:val="5DCC30C5"/>
    <w:lvl w:ilvl="0" w:tentative="0">
      <w:start w:val="1"/>
      <w:numFmt w:val="chineseCounting"/>
      <w:suff w:val="space"/>
      <w:lvlText w:val="第%1章"/>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HorizontalSpacing w:val="158"/>
  <w:drawingGridVerticalSpacing w:val="595"/>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A1614"/>
    <w:rsid w:val="0000001D"/>
    <w:rsid w:val="00001683"/>
    <w:rsid w:val="00006D04"/>
    <w:rsid w:val="0001456A"/>
    <w:rsid w:val="000169A0"/>
    <w:rsid w:val="00023F77"/>
    <w:rsid w:val="00024431"/>
    <w:rsid w:val="00026F52"/>
    <w:rsid w:val="00031603"/>
    <w:rsid w:val="00047461"/>
    <w:rsid w:val="00047BC0"/>
    <w:rsid w:val="00056660"/>
    <w:rsid w:val="00057B07"/>
    <w:rsid w:val="00074D3B"/>
    <w:rsid w:val="000811F5"/>
    <w:rsid w:val="000837C4"/>
    <w:rsid w:val="00084A57"/>
    <w:rsid w:val="00095A31"/>
    <w:rsid w:val="000B4430"/>
    <w:rsid w:val="000C259D"/>
    <w:rsid w:val="000C4D3D"/>
    <w:rsid w:val="000C5E89"/>
    <w:rsid w:val="000D0EC6"/>
    <w:rsid w:val="000E070B"/>
    <w:rsid w:val="000E3912"/>
    <w:rsid w:val="000E5B6E"/>
    <w:rsid w:val="00103867"/>
    <w:rsid w:val="001068BD"/>
    <w:rsid w:val="00106E10"/>
    <w:rsid w:val="00106FB6"/>
    <w:rsid w:val="00107BFE"/>
    <w:rsid w:val="00110EE1"/>
    <w:rsid w:val="00114A7F"/>
    <w:rsid w:val="001216F0"/>
    <w:rsid w:val="00122DA8"/>
    <w:rsid w:val="0013057D"/>
    <w:rsid w:val="00133C39"/>
    <w:rsid w:val="001357D9"/>
    <w:rsid w:val="001379FE"/>
    <w:rsid w:val="00140EC5"/>
    <w:rsid w:val="00142BA2"/>
    <w:rsid w:val="00153D1A"/>
    <w:rsid w:val="00161F88"/>
    <w:rsid w:val="001772F3"/>
    <w:rsid w:val="0019493D"/>
    <w:rsid w:val="001974EC"/>
    <w:rsid w:val="001B5320"/>
    <w:rsid w:val="001B7D55"/>
    <w:rsid w:val="001C08C6"/>
    <w:rsid w:val="001C0AF5"/>
    <w:rsid w:val="001C728B"/>
    <w:rsid w:val="001D22B3"/>
    <w:rsid w:val="001D5C71"/>
    <w:rsid w:val="001E289F"/>
    <w:rsid w:val="001E313A"/>
    <w:rsid w:val="0020568D"/>
    <w:rsid w:val="00213774"/>
    <w:rsid w:val="0021686A"/>
    <w:rsid w:val="0022257C"/>
    <w:rsid w:val="0024210C"/>
    <w:rsid w:val="00245F99"/>
    <w:rsid w:val="0024652A"/>
    <w:rsid w:val="0025136A"/>
    <w:rsid w:val="002532EB"/>
    <w:rsid w:val="00260A74"/>
    <w:rsid w:val="00266DCA"/>
    <w:rsid w:val="002700BB"/>
    <w:rsid w:val="00283178"/>
    <w:rsid w:val="00291721"/>
    <w:rsid w:val="00292440"/>
    <w:rsid w:val="002925AB"/>
    <w:rsid w:val="00292717"/>
    <w:rsid w:val="00293B96"/>
    <w:rsid w:val="00296847"/>
    <w:rsid w:val="002A37BA"/>
    <w:rsid w:val="002B119B"/>
    <w:rsid w:val="002B21C3"/>
    <w:rsid w:val="002C4A49"/>
    <w:rsid w:val="002C6C64"/>
    <w:rsid w:val="002D4980"/>
    <w:rsid w:val="002E369E"/>
    <w:rsid w:val="002E4AE5"/>
    <w:rsid w:val="002F1AB8"/>
    <w:rsid w:val="002F4B5D"/>
    <w:rsid w:val="00304E13"/>
    <w:rsid w:val="00307089"/>
    <w:rsid w:val="00320B32"/>
    <w:rsid w:val="00321E4E"/>
    <w:rsid w:val="00331D3D"/>
    <w:rsid w:val="00332F92"/>
    <w:rsid w:val="00345B67"/>
    <w:rsid w:val="003464F2"/>
    <w:rsid w:val="0035039A"/>
    <w:rsid w:val="003519E0"/>
    <w:rsid w:val="0036046B"/>
    <w:rsid w:val="003647DD"/>
    <w:rsid w:val="00366547"/>
    <w:rsid w:val="00366549"/>
    <w:rsid w:val="00384D2C"/>
    <w:rsid w:val="003858F1"/>
    <w:rsid w:val="003A00D4"/>
    <w:rsid w:val="003A2189"/>
    <w:rsid w:val="003A28B2"/>
    <w:rsid w:val="003A3FF3"/>
    <w:rsid w:val="003A6391"/>
    <w:rsid w:val="003C08E9"/>
    <w:rsid w:val="003C29C0"/>
    <w:rsid w:val="003C485B"/>
    <w:rsid w:val="003D4D38"/>
    <w:rsid w:val="003D6247"/>
    <w:rsid w:val="003D6445"/>
    <w:rsid w:val="003D67C4"/>
    <w:rsid w:val="003E149A"/>
    <w:rsid w:val="003E1F57"/>
    <w:rsid w:val="003E5E3B"/>
    <w:rsid w:val="003E638E"/>
    <w:rsid w:val="003F637F"/>
    <w:rsid w:val="003F76C4"/>
    <w:rsid w:val="003F7BD5"/>
    <w:rsid w:val="00403BC0"/>
    <w:rsid w:val="00411251"/>
    <w:rsid w:val="00411B8B"/>
    <w:rsid w:val="00413902"/>
    <w:rsid w:val="00420EBA"/>
    <w:rsid w:val="00425079"/>
    <w:rsid w:val="00426F8F"/>
    <w:rsid w:val="00427E6B"/>
    <w:rsid w:val="004301FD"/>
    <w:rsid w:val="00441615"/>
    <w:rsid w:val="00446AAE"/>
    <w:rsid w:val="00453946"/>
    <w:rsid w:val="0045659B"/>
    <w:rsid w:val="00471989"/>
    <w:rsid w:val="00475283"/>
    <w:rsid w:val="00476A55"/>
    <w:rsid w:val="00477B88"/>
    <w:rsid w:val="00481B9B"/>
    <w:rsid w:val="004867D0"/>
    <w:rsid w:val="00490684"/>
    <w:rsid w:val="004A0018"/>
    <w:rsid w:val="004A07E6"/>
    <w:rsid w:val="004B6335"/>
    <w:rsid w:val="004B7B88"/>
    <w:rsid w:val="004C10F9"/>
    <w:rsid w:val="004C16E6"/>
    <w:rsid w:val="004C2140"/>
    <w:rsid w:val="004C2436"/>
    <w:rsid w:val="004C4588"/>
    <w:rsid w:val="004D0BAD"/>
    <w:rsid w:val="004D1638"/>
    <w:rsid w:val="004E0C0F"/>
    <w:rsid w:val="004F5424"/>
    <w:rsid w:val="00501106"/>
    <w:rsid w:val="005051DF"/>
    <w:rsid w:val="005115F2"/>
    <w:rsid w:val="0054409C"/>
    <w:rsid w:val="0057693D"/>
    <w:rsid w:val="005840AA"/>
    <w:rsid w:val="005900DE"/>
    <w:rsid w:val="0059274F"/>
    <w:rsid w:val="005A2393"/>
    <w:rsid w:val="005A5302"/>
    <w:rsid w:val="005A677E"/>
    <w:rsid w:val="005B0EF3"/>
    <w:rsid w:val="005C3B42"/>
    <w:rsid w:val="005C50AD"/>
    <w:rsid w:val="005D6C11"/>
    <w:rsid w:val="005F00E2"/>
    <w:rsid w:val="005F53B2"/>
    <w:rsid w:val="005F7731"/>
    <w:rsid w:val="006008CF"/>
    <w:rsid w:val="00605D10"/>
    <w:rsid w:val="006105DB"/>
    <w:rsid w:val="00613394"/>
    <w:rsid w:val="00613F1E"/>
    <w:rsid w:val="0061478C"/>
    <w:rsid w:val="006147E9"/>
    <w:rsid w:val="00617D03"/>
    <w:rsid w:val="00617FE4"/>
    <w:rsid w:val="00622795"/>
    <w:rsid w:val="0063143E"/>
    <w:rsid w:val="006336A3"/>
    <w:rsid w:val="0063662C"/>
    <w:rsid w:val="00643420"/>
    <w:rsid w:val="00651D97"/>
    <w:rsid w:val="00651FB4"/>
    <w:rsid w:val="00662F6A"/>
    <w:rsid w:val="006671A3"/>
    <w:rsid w:val="0067018E"/>
    <w:rsid w:val="006938DB"/>
    <w:rsid w:val="006956FD"/>
    <w:rsid w:val="006A1FE8"/>
    <w:rsid w:val="006B1554"/>
    <w:rsid w:val="006B381F"/>
    <w:rsid w:val="006B51AB"/>
    <w:rsid w:val="006B5535"/>
    <w:rsid w:val="006C18FB"/>
    <w:rsid w:val="006C3EA6"/>
    <w:rsid w:val="006D0AB3"/>
    <w:rsid w:val="006D116E"/>
    <w:rsid w:val="006E325F"/>
    <w:rsid w:val="006F1B4D"/>
    <w:rsid w:val="006F34F7"/>
    <w:rsid w:val="006F402D"/>
    <w:rsid w:val="006F6B13"/>
    <w:rsid w:val="00710852"/>
    <w:rsid w:val="0071239C"/>
    <w:rsid w:val="007125D5"/>
    <w:rsid w:val="00720828"/>
    <w:rsid w:val="0073605A"/>
    <w:rsid w:val="00745FF8"/>
    <w:rsid w:val="00746606"/>
    <w:rsid w:val="00753921"/>
    <w:rsid w:val="0075437B"/>
    <w:rsid w:val="00762FC1"/>
    <w:rsid w:val="007635BF"/>
    <w:rsid w:val="0076430F"/>
    <w:rsid w:val="007674F1"/>
    <w:rsid w:val="00786E2D"/>
    <w:rsid w:val="00796F6A"/>
    <w:rsid w:val="0079737B"/>
    <w:rsid w:val="007A0B1D"/>
    <w:rsid w:val="007A0FEC"/>
    <w:rsid w:val="007A2482"/>
    <w:rsid w:val="007C1E06"/>
    <w:rsid w:val="007C20D1"/>
    <w:rsid w:val="007C73AB"/>
    <w:rsid w:val="007D2FDE"/>
    <w:rsid w:val="007D7DFA"/>
    <w:rsid w:val="007E1492"/>
    <w:rsid w:val="007F0F66"/>
    <w:rsid w:val="00807DCE"/>
    <w:rsid w:val="00810FE0"/>
    <w:rsid w:val="008246AD"/>
    <w:rsid w:val="00834484"/>
    <w:rsid w:val="00843C76"/>
    <w:rsid w:val="00845F5A"/>
    <w:rsid w:val="0086233F"/>
    <w:rsid w:val="00865168"/>
    <w:rsid w:val="008676E9"/>
    <w:rsid w:val="00871548"/>
    <w:rsid w:val="0087373E"/>
    <w:rsid w:val="0087374B"/>
    <w:rsid w:val="008817AA"/>
    <w:rsid w:val="00887A2E"/>
    <w:rsid w:val="00891B84"/>
    <w:rsid w:val="00892393"/>
    <w:rsid w:val="008B1801"/>
    <w:rsid w:val="008B34E7"/>
    <w:rsid w:val="008B3C58"/>
    <w:rsid w:val="008C014C"/>
    <w:rsid w:val="008D17CA"/>
    <w:rsid w:val="008E1F9E"/>
    <w:rsid w:val="008E36EE"/>
    <w:rsid w:val="008E5A99"/>
    <w:rsid w:val="008F0552"/>
    <w:rsid w:val="008F0D49"/>
    <w:rsid w:val="008F5124"/>
    <w:rsid w:val="008F75AB"/>
    <w:rsid w:val="0090217A"/>
    <w:rsid w:val="009038A0"/>
    <w:rsid w:val="00904EEF"/>
    <w:rsid w:val="00924F24"/>
    <w:rsid w:val="00927286"/>
    <w:rsid w:val="0093044D"/>
    <w:rsid w:val="00935808"/>
    <w:rsid w:val="009377D4"/>
    <w:rsid w:val="00946383"/>
    <w:rsid w:val="0094799A"/>
    <w:rsid w:val="00947BD1"/>
    <w:rsid w:val="009630C2"/>
    <w:rsid w:val="009631C1"/>
    <w:rsid w:val="00973250"/>
    <w:rsid w:val="00975719"/>
    <w:rsid w:val="00981484"/>
    <w:rsid w:val="00984CEB"/>
    <w:rsid w:val="009876C8"/>
    <w:rsid w:val="009944A7"/>
    <w:rsid w:val="009A0DA8"/>
    <w:rsid w:val="009A27CE"/>
    <w:rsid w:val="009C7A71"/>
    <w:rsid w:val="009C7E1C"/>
    <w:rsid w:val="009D345C"/>
    <w:rsid w:val="009E07ED"/>
    <w:rsid w:val="00A00FD0"/>
    <w:rsid w:val="00A11EC4"/>
    <w:rsid w:val="00A1233E"/>
    <w:rsid w:val="00A20FF7"/>
    <w:rsid w:val="00A21078"/>
    <w:rsid w:val="00A26AC5"/>
    <w:rsid w:val="00A3468F"/>
    <w:rsid w:val="00A353A9"/>
    <w:rsid w:val="00A43E8C"/>
    <w:rsid w:val="00A51890"/>
    <w:rsid w:val="00A53183"/>
    <w:rsid w:val="00A55D19"/>
    <w:rsid w:val="00A56342"/>
    <w:rsid w:val="00A56C68"/>
    <w:rsid w:val="00A62884"/>
    <w:rsid w:val="00A651AB"/>
    <w:rsid w:val="00A679FC"/>
    <w:rsid w:val="00A7717F"/>
    <w:rsid w:val="00A8156E"/>
    <w:rsid w:val="00A842BD"/>
    <w:rsid w:val="00A90335"/>
    <w:rsid w:val="00A9437D"/>
    <w:rsid w:val="00A94F02"/>
    <w:rsid w:val="00AA36E8"/>
    <w:rsid w:val="00AA3962"/>
    <w:rsid w:val="00AA7014"/>
    <w:rsid w:val="00AB3D14"/>
    <w:rsid w:val="00AC7BF2"/>
    <w:rsid w:val="00AE0A56"/>
    <w:rsid w:val="00AF2700"/>
    <w:rsid w:val="00AF4FF6"/>
    <w:rsid w:val="00AF610E"/>
    <w:rsid w:val="00B02EB2"/>
    <w:rsid w:val="00B11FA1"/>
    <w:rsid w:val="00B31240"/>
    <w:rsid w:val="00B32032"/>
    <w:rsid w:val="00B37B1F"/>
    <w:rsid w:val="00B44A70"/>
    <w:rsid w:val="00B45EB7"/>
    <w:rsid w:val="00B500C7"/>
    <w:rsid w:val="00B52BC8"/>
    <w:rsid w:val="00B81943"/>
    <w:rsid w:val="00B861FD"/>
    <w:rsid w:val="00B86DFB"/>
    <w:rsid w:val="00BA3991"/>
    <w:rsid w:val="00BB2ABC"/>
    <w:rsid w:val="00BD1050"/>
    <w:rsid w:val="00BD3B61"/>
    <w:rsid w:val="00BD4078"/>
    <w:rsid w:val="00BE5FC1"/>
    <w:rsid w:val="00BE76E9"/>
    <w:rsid w:val="00C00BE0"/>
    <w:rsid w:val="00C07844"/>
    <w:rsid w:val="00C10163"/>
    <w:rsid w:val="00C12F1A"/>
    <w:rsid w:val="00C132BC"/>
    <w:rsid w:val="00C15BD8"/>
    <w:rsid w:val="00C22745"/>
    <w:rsid w:val="00C23048"/>
    <w:rsid w:val="00C31649"/>
    <w:rsid w:val="00C63C3B"/>
    <w:rsid w:val="00C64C12"/>
    <w:rsid w:val="00C66585"/>
    <w:rsid w:val="00C7192A"/>
    <w:rsid w:val="00C7291B"/>
    <w:rsid w:val="00C80F63"/>
    <w:rsid w:val="00C9420C"/>
    <w:rsid w:val="00C973ED"/>
    <w:rsid w:val="00CB04C5"/>
    <w:rsid w:val="00CB2E93"/>
    <w:rsid w:val="00CD1DEB"/>
    <w:rsid w:val="00CD2A2E"/>
    <w:rsid w:val="00CE1EB8"/>
    <w:rsid w:val="00CE2B65"/>
    <w:rsid w:val="00CE6005"/>
    <w:rsid w:val="00CE60EE"/>
    <w:rsid w:val="00CF3F59"/>
    <w:rsid w:val="00CF6AEB"/>
    <w:rsid w:val="00CF74ED"/>
    <w:rsid w:val="00D01D8E"/>
    <w:rsid w:val="00D16CB7"/>
    <w:rsid w:val="00D16EF7"/>
    <w:rsid w:val="00D20B95"/>
    <w:rsid w:val="00D24E37"/>
    <w:rsid w:val="00D2557E"/>
    <w:rsid w:val="00D3196C"/>
    <w:rsid w:val="00D33985"/>
    <w:rsid w:val="00D3434A"/>
    <w:rsid w:val="00D4501E"/>
    <w:rsid w:val="00D50798"/>
    <w:rsid w:val="00D509B9"/>
    <w:rsid w:val="00D64F6B"/>
    <w:rsid w:val="00D73151"/>
    <w:rsid w:val="00D73479"/>
    <w:rsid w:val="00D90D35"/>
    <w:rsid w:val="00D93DA7"/>
    <w:rsid w:val="00DA20FF"/>
    <w:rsid w:val="00DB26A4"/>
    <w:rsid w:val="00DC121E"/>
    <w:rsid w:val="00DC5E34"/>
    <w:rsid w:val="00DD3E30"/>
    <w:rsid w:val="00DE3E36"/>
    <w:rsid w:val="00DF79B2"/>
    <w:rsid w:val="00E03229"/>
    <w:rsid w:val="00E0693A"/>
    <w:rsid w:val="00E075D9"/>
    <w:rsid w:val="00E07830"/>
    <w:rsid w:val="00E1468F"/>
    <w:rsid w:val="00E161FD"/>
    <w:rsid w:val="00E17650"/>
    <w:rsid w:val="00E2486A"/>
    <w:rsid w:val="00E24B91"/>
    <w:rsid w:val="00E25DA2"/>
    <w:rsid w:val="00E376A2"/>
    <w:rsid w:val="00E4313B"/>
    <w:rsid w:val="00E529DC"/>
    <w:rsid w:val="00E569A4"/>
    <w:rsid w:val="00E70E4E"/>
    <w:rsid w:val="00EA0B1B"/>
    <w:rsid w:val="00EB0534"/>
    <w:rsid w:val="00EB20B2"/>
    <w:rsid w:val="00EB2A9A"/>
    <w:rsid w:val="00EB2C46"/>
    <w:rsid w:val="00EB43B8"/>
    <w:rsid w:val="00EB570B"/>
    <w:rsid w:val="00EB7856"/>
    <w:rsid w:val="00ED0A2C"/>
    <w:rsid w:val="00ED13C4"/>
    <w:rsid w:val="00EE258E"/>
    <w:rsid w:val="00EE7939"/>
    <w:rsid w:val="00EF6E9D"/>
    <w:rsid w:val="00EF72FB"/>
    <w:rsid w:val="00EF7F12"/>
    <w:rsid w:val="00F00A94"/>
    <w:rsid w:val="00F06701"/>
    <w:rsid w:val="00F06F5C"/>
    <w:rsid w:val="00F17670"/>
    <w:rsid w:val="00F17A7D"/>
    <w:rsid w:val="00F244C7"/>
    <w:rsid w:val="00F365D5"/>
    <w:rsid w:val="00F4346F"/>
    <w:rsid w:val="00F525D9"/>
    <w:rsid w:val="00F529D3"/>
    <w:rsid w:val="00F66630"/>
    <w:rsid w:val="00F66F37"/>
    <w:rsid w:val="00F72736"/>
    <w:rsid w:val="00F77041"/>
    <w:rsid w:val="00F81B5D"/>
    <w:rsid w:val="00F82F05"/>
    <w:rsid w:val="00F8795B"/>
    <w:rsid w:val="00F87988"/>
    <w:rsid w:val="00FA62A6"/>
    <w:rsid w:val="00FA720E"/>
    <w:rsid w:val="00FB0B32"/>
    <w:rsid w:val="00FB0C78"/>
    <w:rsid w:val="00FC66A7"/>
    <w:rsid w:val="00FD4992"/>
    <w:rsid w:val="00FE6B72"/>
    <w:rsid w:val="00FF0236"/>
    <w:rsid w:val="00FF1F88"/>
    <w:rsid w:val="00FF2607"/>
    <w:rsid w:val="012A7003"/>
    <w:rsid w:val="01363939"/>
    <w:rsid w:val="013B5EFC"/>
    <w:rsid w:val="0145098E"/>
    <w:rsid w:val="01477B2C"/>
    <w:rsid w:val="01660D8E"/>
    <w:rsid w:val="019B3D63"/>
    <w:rsid w:val="01AB6D0F"/>
    <w:rsid w:val="02324320"/>
    <w:rsid w:val="025C25B2"/>
    <w:rsid w:val="027B17BA"/>
    <w:rsid w:val="028D0BED"/>
    <w:rsid w:val="02BD0DAD"/>
    <w:rsid w:val="02DC4CC3"/>
    <w:rsid w:val="0365129B"/>
    <w:rsid w:val="03786867"/>
    <w:rsid w:val="038D5A2E"/>
    <w:rsid w:val="045D4F17"/>
    <w:rsid w:val="04EA7A74"/>
    <w:rsid w:val="05380424"/>
    <w:rsid w:val="05506876"/>
    <w:rsid w:val="056C7735"/>
    <w:rsid w:val="05DB4C7F"/>
    <w:rsid w:val="06124865"/>
    <w:rsid w:val="06723A00"/>
    <w:rsid w:val="067F6EB1"/>
    <w:rsid w:val="06E25B87"/>
    <w:rsid w:val="07266317"/>
    <w:rsid w:val="07A54F15"/>
    <w:rsid w:val="07BA4F65"/>
    <w:rsid w:val="07D329E9"/>
    <w:rsid w:val="080317AA"/>
    <w:rsid w:val="085539DC"/>
    <w:rsid w:val="088C3B77"/>
    <w:rsid w:val="088F4B0A"/>
    <w:rsid w:val="089A2D83"/>
    <w:rsid w:val="09277F7B"/>
    <w:rsid w:val="09293168"/>
    <w:rsid w:val="09524488"/>
    <w:rsid w:val="09716C7D"/>
    <w:rsid w:val="09A36884"/>
    <w:rsid w:val="09C22334"/>
    <w:rsid w:val="09E343EA"/>
    <w:rsid w:val="0A8600D3"/>
    <w:rsid w:val="0AA3494F"/>
    <w:rsid w:val="0AE07C63"/>
    <w:rsid w:val="0B0C4795"/>
    <w:rsid w:val="0B363AB4"/>
    <w:rsid w:val="0B58698C"/>
    <w:rsid w:val="0B9620EB"/>
    <w:rsid w:val="0BCF7D82"/>
    <w:rsid w:val="0C050EF8"/>
    <w:rsid w:val="0C80441F"/>
    <w:rsid w:val="0D2525F6"/>
    <w:rsid w:val="0DE94820"/>
    <w:rsid w:val="0E88651E"/>
    <w:rsid w:val="0FB428E0"/>
    <w:rsid w:val="100609E8"/>
    <w:rsid w:val="102C4269"/>
    <w:rsid w:val="105017D1"/>
    <w:rsid w:val="106462B2"/>
    <w:rsid w:val="106D023F"/>
    <w:rsid w:val="106E4139"/>
    <w:rsid w:val="108B598C"/>
    <w:rsid w:val="10F103A5"/>
    <w:rsid w:val="10F64EB1"/>
    <w:rsid w:val="11087F19"/>
    <w:rsid w:val="112C4178"/>
    <w:rsid w:val="115962CA"/>
    <w:rsid w:val="11D46D7F"/>
    <w:rsid w:val="1257376B"/>
    <w:rsid w:val="1267711C"/>
    <w:rsid w:val="1286600B"/>
    <w:rsid w:val="128B34F7"/>
    <w:rsid w:val="12C35DA8"/>
    <w:rsid w:val="132529B5"/>
    <w:rsid w:val="13296512"/>
    <w:rsid w:val="135E0455"/>
    <w:rsid w:val="14141177"/>
    <w:rsid w:val="144F15B3"/>
    <w:rsid w:val="14762822"/>
    <w:rsid w:val="14DE098B"/>
    <w:rsid w:val="14EB2D0B"/>
    <w:rsid w:val="158641B4"/>
    <w:rsid w:val="15C6374B"/>
    <w:rsid w:val="15D5717A"/>
    <w:rsid w:val="15E45303"/>
    <w:rsid w:val="161024D6"/>
    <w:rsid w:val="162E048A"/>
    <w:rsid w:val="1689027E"/>
    <w:rsid w:val="16A15BD6"/>
    <w:rsid w:val="16C60657"/>
    <w:rsid w:val="18763B9E"/>
    <w:rsid w:val="18767455"/>
    <w:rsid w:val="188612AC"/>
    <w:rsid w:val="18C757B8"/>
    <w:rsid w:val="19FA393D"/>
    <w:rsid w:val="1B01561C"/>
    <w:rsid w:val="1B075310"/>
    <w:rsid w:val="1B0C402F"/>
    <w:rsid w:val="1B534911"/>
    <w:rsid w:val="1B5C0C2E"/>
    <w:rsid w:val="1B77709E"/>
    <w:rsid w:val="1B9A6A90"/>
    <w:rsid w:val="1BB4137A"/>
    <w:rsid w:val="1BD10BBE"/>
    <w:rsid w:val="1BDA13CE"/>
    <w:rsid w:val="1C7605D0"/>
    <w:rsid w:val="1D0127B3"/>
    <w:rsid w:val="1D0626F3"/>
    <w:rsid w:val="1D1032C1"/>
    <w:rsid w:val="1D6A251D"/>
    <w:rsid w:val="1D6D665B"/>
    <w:rsid w:val="1D9330DD"/>
    <w:rsid w:val="1D954353"/>
    <w:rsid w:val="1D9B08F8"/>
    <w:rsid w:val="1E5C615A"/>
    <w:rsid w:val="1E7616C5"/>
    <w:rsid w:val="1E9077F5"/>
    <w:rsid w:val="1EC1070B"/>
    <w:rsid w:val="1F15069F"/>
    <w:rsid w:val="1F4C291F"/>
    <w:rsid w:val="1F8870DA"/>
    <w:rsid w:val="1FBC64C1"/>
    <w:rsid w:val="1FEE341E"/>
    <w:rsid w:val="212D67B6"/>
    <w:rsid w:val="21616F12"/>
    <w:rsid w:val="21B64341"/>
    <w:rsid w:val="21CA2032"/>
    <w:rsid w:val="21D06973"/>
    <w:rsid w:val="22EF47B8"/>
    <w:rsid w:val="233A7CEE"/>
    <w:rsid w:val="23696201"/>
    <w:rsid w:val="236E1032"/>
    <w:rsid w:val="23921D7F"/>
    <w:rsid w:val="23DF6F91"/>
    <w:rsid w:val="243D2FA5"/>
    <w:rsid w:val="24626579"/>
    <w:rsid w:val="247936C4"/>
    <w:rsid w:val="25704B86"/>
    <w:rsid w:val="25BB7195"/>
    <w:rsid w:val="25C81C97"/>
    <w:rsid w:val="25DE7486"/>
    <w:rsid w:val="2642383A"/>
    <w:rsid w:val="265168D0"/>
    <w:rsid w:val="26984088"/>
    <w:rsid w:val="274A2EC3"/>
    <w:rsid w:val="276A2338"/>
    <w:rsid w:val="27AE75A7"/>
    <w:rsid w:val="27DF587A"/>
    <w:rsid w:val="27FD1C72"/>
    <w:rsid w:val="283A5E5A"/>
    <w:rsid w:val="289622B9"/>
    <w:rsid w:val="290D785F"/>
    <w:rsid w:val="291619B0"/>
    <w:rsid w:val="298E54C9"/>
    <w:rsid w:val="29FD7A95"/>
    <w:rsid w:val="2A1876D0"/>
    <w:rsid w:val="2A222F6F"/>
    <w:rsid w:val="2A9411B3"/>
    <w:rsid w:val="2AE1720F"/>
    <w:rsid w:val="2B2C399E"/>
    <w:rsid w:val="2BC35B43"/>
    <w:rsid w:val="2C59238C"/>
    <w:rsid w:val="2C5A4127"/>
    <w:rsid w:val="2C7928EE"/>
    <w:rsid w:val="2D291B8C"/>
    <w:rsid w:val="2D782D37"/>
    <w:rsid w:val="2D8E4239"/>
    <w:rsid w:val="2DF53BD7"/>
    <w:rsid w:val="2E3A255D"/>
    <w:rsid w:val="2E3F2F4F"/>
    <w:rsid w:val="2E7245C9"/>
    <w:rsid w:val="2E900208"/>
    <w:rsid w:val="2EBF182C"/>
    <w:rsid w:val="2F336062"/>
    <w:rsid w:val="300D5926"/>
    <w:rsid w:val="30231968"/>
    <w:rsid w:val="30437BE2"/>
    <w:rsid w:val="30C27C70"/>
    <w:rsid w:val="31027979"/>
    <w:rsid w:val="313C1991"/>
    <w:rsid w:val="31611761"/>
    <w:rsid w:val="317225C6"/>
    <w:rsid w:val="317B7436"/>
    <w:rsid w:val="31B91865"/>
    <w:rsid w:val="31FA0A04"/>
    <w:rsid w:val="322D2BA4"/>
    <w:rsid w:val="324467D8"/>
    <w:rsid w:val="33536FD3"/>
    <w:rsid w:val="33AF27E2"/>
    <w:rsid w:val="34081A21"/>
    <w:rsid w:val="34460C50"/>
    <w:rsid w:val="3483467F"/>
    <w:rsid w:val="350B7F2C"/>
    <w:rsid w:val="35280213"/>
    <w:rsid w:val="354A063E"/>
    <w:rsid w:val="35B95D99"/>
    <w:rsid w:val="35F56ECA"/>
    <w:rsid w:val="364C0568"/>
    <w:rsid w:val="368009BD"/>
    <w:rsid w:val="36916CD2"/>
    <w:rsid w:val="36BA7F37"/>
    <w:rsid w:val="36E4607F"/>
    <w:rsid w:val="37155C39"/>
    <w:rsid w:val="37521636"/>
    <w:rsid w:val="3775769A"/>
    <w:rsid w:val="379E7744"/>
    <w:rsid w:val="37CA3FA1"/>
    <w:rsid w:val="380732A0"/>
    <w:rsid w:val="38076E8F"/>
    <w:rsid w:val="38753EE1"/>
    <w:rsid w:val="387A7AEE"/>
    <w:rsid w:val="39021218"/>
    <w:rsid w:val="394767AE"/>
    <w:rsid w:val="394F10D8"/>
    <w:rsid w:val="39C56320"/>
    <w:rsid w:val="3A40301C"/>
    <w:rsid w:val="3A4719E5"/>
    <w:rsid w:val="3A4F3333"/>
    <w:rsid w:val="3AAB7CD6"/>
    <w:rsid w:val="3AC15713"/>
    <w:rsid w:val="3ACF52A4"/>
    <w:rsid w:val="3AD1346C"/>
    <w:rsid w:val="3AE52B81"/>
    <w:rsid w:val="3AFE7C4D"/>
    <w:rsid w:val="3B2A4172"/>
    <w:rsid w:val="3B545092"/>
    <w:rsid w:val="3B7B40B2"/>
    <w:rsid w:val="3BB3413F"/>
    <w:rsid w:val="3BDD2AA2"/>
    <w:rsid w:val="3C0B4D4C"/>
    <w:rsid w:val="3CB40453"/>
    <w:rsid w:val="3D10636C"/>
    <w:rsid w:val="3D5E28B9"/>
    <w:rsid w:val="3D747DBD"/>
    <w:rsid w:val="3D7A3F25"/>
    <w:rsid w:val="3D8966D2"/>
    <w:rsid w:val="3E0E1966"/>
    <w:rsid w:val="3E2D61EC"/>
    <w:rsid w:val="3E50472B"/>
    <w:rsid w:val="3EA94A54"/>
    <w:rsid w:val="3F074CC6"/>
    <w:rsid w:val="3F5F7B90"/>
    <w:rsid w:val="3F743889"/>
    <w:rsid w:val="3F8F1EAB"/>
    <w:rsid w:val="3FC13C6D"/>
    <w:rsid w:val="3FDE2058"/>
    <w:rsid w:val="41024986"/>
    <w:rsid w:val="41052548"/>
    <w:rsid w:val="41641E38"/>
    <w:rsid w:val="417732FF"/>
    <w:rsid w:val="41D4114D"/>
    <w:rsid w:val="41EC1A5F"/>
    <w:rsid w:val="41EC54E4"/>
    <w:rsid w:val="41F4419E"/>
    <w:rsid w:val="42186348"/>
    <w:rsid w:val="42265314"/>
    <w:rsid w:val="42310E14"/>
    <w:rsid w:val="42500676"/>
    <w:rsid w:val="42A242F7"/>
    <w:rsid w:val="434333F4"/>
    <w:rsid w:val="435D44D7"/>
    <w:rsid w:val="43AA0BC8"/>
    <w:rsid w:val="43D34FD8"/>
    <w:rsid w:val="43FC3F8A"/>
    <w:rsid w:val="44070A3F"/>
    <w:rsid w:val="441B3354"/>
    <w:rsid w:val="44373B42"/>
    <w:rsid w:val="445F524E"/>
    <w:rsid w:val="4467405D"/>
    <w:rsid w:val="44835EE9"/>
    <w:rsid w:val="448A3489"/>
    <w:rsid w:val="453C33B7"/>
    <w:rsid w:val="45442D57"/>
    <w:rsid w:val="46750833"/>
    <w:rsid w:val="46835711"/>
    <w:rsid w:val="478F6FD7"/>
    <w:rsid w:val="479F1B8E"/>
    <w:rsid w:val="47B21E57"/>
    <w:rsid w:val="47B8614A"/>
    <w:rsid w:val="484A36B5"/>
    <w:rsid w:val="485D7F06"/>
    <w:rsid w:val="487F2121"/>
    <w:rsid w:val="48BD6D38"/>
    <w:rsid w:val="498A3589"/>
    <w:rsid w:val="49A2433A"/>
    <w:rsid w:val="49FF1C5E"/>
    <w:rsid w:val="4A134ADE"/>
    <w:rsid w:val="4AC965EF"/>
    <w:rsid w:val="4B046805"/>
    <w:rsid w:val="4B400EDE"/>
    <w:rsid w:val="4B7C20CA"/>
    <w:rsid w:val="4BEC566B"/>
    <w:rsid w:val="4C2368D0"/>
    <w:rsid w:val="4E15245B"/>
    <w:rsid w:val="4E547787"/>
    <w:rsid w:val="4E9D4C4E"/>
    <w:rsid w:val="4ECD69A7"/>
    <w:rsid w:val="4ED47485"/>
    <w:rsid w:val="4F565041"/>
    <w:rsid w:val="4F645CDD"/>
    <w:rsid w:val="4FCF1EB3"/>
    <w:rsid w:val="4FCF3DA1"/>
    <w:rsid w:val="4FD85FCB"/>
    <w:rsid w:val="50071F78"/>
    <w:rsid w:val="501A5190"/>
    <w:rsid w:val="50220CFE"/>
    <w:rsid w:val="50450C7F"/>
    <w:rsid w:val="507533E2"/>
    <w:rsid w:val="50892BC7"/>
    <w:rsid w:val="50B7655D"/>
    <w:rsid w:val="50DA7E69"/>
    <w:rsid w:val="50F20E3E"/>
    <w:rsid w:val="515F777A"/>
    <w:rsid w:val="51611ED9"/>
    <w:rsid w:val="51E93521"/>
    <w:rsid w:val="51F56652"/>
    <w:rsid w:val="525472D1"/>
    <w:rsid w:val="52692162"/>
    <w:rsid w:val="52791451"/>
    <w:rsid w:val="52EF584E"/>
    <w:rsid w:val="530704D7"/>
    <w:rsid w:val="537A7060"/>
    <w:rsid w:val="53984E74"/>
    <w:rsid w:val="53CE41D9"/>
    <w:rsid w:val="547C02F4"/>
    <w:rsid w:val="54960E1B"/>
    <w:rsid w:val="54E1613E"/>
    <w:rsid w:val="55456653"/>
    <w:rsid w:val="556750AE"/>
    <w:rsid w:val="55CC021C"/>
    <w:rsid w:val="55E43F7D"/>
    <w:rsid w:val="55ED364E"/>
    <w:rsid w:val="564D4A24"/>
    <w:rsid w:val="568150BD"/>
    <w:rsid w:val="56877390"/>
    <w:rsid w:val="571E406E"/>
    <w:rsid w:val="571F7E0B"/>
    <w:rsid w:val="57676966"/>
    <w:rsid w:val="5791183D"/>
    <w:rsid w:val="57B26A10"/>
    <w:rsid w:val="57B26E1B"/>
    <w:rsid w:val="57C65F17"/>
    <w:rsid w:val="57C77719"/>
    <w:rsid w:val="57E25BFA"/>
    <w:rsid w:val="57FA3E5D"/>
    <w:rsid w:val="58044214"/>
    <w:rsid w:val="5878290F"/>
    <w:rsid w:val="58C94E03"/>
    <w:rsid w:val="59385137"/>
    <w:rsid w:val="5948024E"/>
    <w:rsid w:val="594E2C56"/>
    <w:rsid w:val="595551E3"/>
    <w:rsid w:val="59A0135B"/>
    <w:rsid w:val="59B1284E"/>
    <w:rsid w:val="59EA65DB"/>
    <w:rsid w:val="5A5364DB"/>
    <w:rsid w:val="5A736A90"/>
    <w:rsid w:val="5A855565"/>
    <w:rsid w:val="5AE92BBB"/>
    <w:rsid w:val="5B0917A9"/>
    <w:rsid w:val="5B7C3B68"/>
    <w:rsid w:val="5B8A5236"/>
    <w:rsid w:val="5BED4204"/>
    <w:rsid w:val="5D19637B"/>
    <w:rsid w:val="5D5E79D7"/>
    <w:rsid w:val="5D804D07"/>
    <w:rsid w:val="5DFB08F7"/>
    <w:rsid w:val="5E545CAD"/>
    <w:rsid w:val="5E7354A5"/>
    <w:rsid w:val="5EBC1527"/>
    <w:rsid w:val="5EC42186"/>
    <w:rsid w:val="5EF443DC"/>
    <w:rsid w:val="5F235958"/>
    <w:rsid w:val="5F625C0A"/>
    <w:rsid w:val="5FA72872"/>
    <w:rsid w:val="5FB22F34"/>
    <w:rsid w:val="60430AB5"/>
    <w:rsid w:val="60803AAE"/>
    <w:rsid w:val="60982F17"/>
    <w:rsid w:val="61722733"/>
    <w:rsid w:val="618D589F"/>
    <w:rsid w:val="619D4E70"/>
    <w:rsid w:val="61FC601A"/>
    <w:rsid w:val="621403B9"/>
    <w:rsid w:val="62591087"/>
    <w:rsid w:val="62BE1426"/>
    <w:rsid w:val="62BF57DC"/>
    <w:rsid w:val="62CA71D6"/>
    <w:rsid w:val="637A4113"/>
    <w:rsid w:val="63832AC6"/>
    <w:rsid w:val="63D63FA9"/>
    <w:rsid w:val="63DF5EB2"/>
    <w:rsid w:val="63F83CBF"/>
    <w:rsid w:val="643C2BA7"/>
    <w:rsid w:val="645200F9"/>
    <w:rsid w:val="647D4CC7"/>
    <w:rsid w:val="64886C06"/>
    <w:rsid w:val="65B83DA4"/>
    <w:rsid w:val="65BC4274"/>
    <w:rsid w:val="65CE49F2"/>
    <w:rsid w:val="65F0633F"/>
    <w:rsid w:val="660A0325"/>
    <w:rsid w:val="660C449C"/>
    <w:rsid w:val="66467840"/>
    <w:rsid w:val="6679711B"/>
    <w:rsid w:val="66BB23D9"/>
    <w:rsid w:val="66E635DB"/>
    <w:rsid w:val="67151445"/>
    <w:rsid w:val="67813EA6"/>
    <w:rsid w:val="67956396"/>
    <w:rsid w:val="67F551B0"/>
    <w:rsid w:val="67FC5040"/>
    <w:rsid w:val="681A21FB"/>
    <w:rsid w:val="68AF75F2"/>
    <w:rsid w:val="68E4692A"/>
    <w:rsid w:val="69202859"/>
    <w:rsid w:val="693959FE"/>
    <w:rsid w:val="693C5674"/>
    <w:rsid w:val="696145C2"/>
    <w:rsid w:val="6974413A"/>
    <w:rsid w:val="69E476F0"/>
    <w:rsid w:val="69F01D3B"/>
    <w:rsid w:val="69F430FD"/>
    <w:rsid w:val="6A091CBA"/>
    <w:rsid w:val="6A1D729E"/>
    <w:rsid w:val="6AA96395"/>
    <w:rsid w:val="6AF634CC"/>
    <w:rsid w:val="6BD867B3"/>
    <w:rsid w:val="6C2D4DA4"/>
    <w:rsid w:val="6C7C57C1"/>
    <w:rsid w:val="6CC21A6C"/>
    <w:rsid w:val="6D0E4F53"/>
    <w:rsid w:val="6D7635B3"/>
    <w:rsid w:val="6E031479"/>
    <w:rsid w:val="6E22224E"/>
    <w:rsid w:val="6E7201B0"/>
    <w:rsid w:val="6F152938"/>
    <w:rsid w:val="6F167F49"/>
    <w:rsid w:val="6F31590B"/>
    <w:rsid w:val="6FCB167F"/>
    <w:rsid w:val="6FF10743"/>
    <w:rsid w:val="6FF32945"/>
    <w:rsid w:val="701701B3"/>
    <w:rsid w:val="702E055E"/>
    <w:rsid w:val="703E3AC9"/>
    <w:rsid w:val="70A63EC8"/>
    <w:rsid w:val="70FA3EB3"/>
    <w:rsid w:val="717D0605"/>
    <w:rsid w:val="71A6674B"/>
    <w:rsid w:val="71CF61FF"/>
    <w:rsid w:val="71D46EEA"/>
    <w:rsid w:val="71F76FC7"/>
    <w:rsid w:val="72663869"/>
    <w:rsid w:val="72B627F8"/>
    <w:rsid w:val="731F1882"/>
    <w:rsid w:val="734D6AAB"/>
    <w:rsid w:val="73526060"/>
    <w:rsid w:val="737632C7"/>
    <w:rsid w:val="73B871F2"/>
    <w:rsid w:val="74984BB3"/>
    <w:rsid w:val="74A15989"/>
    <w:rsid w:val="74E27BB5"/>
    <w:rsid w:val="754C4D0F"/>
    <w:rsid w:val="75664C0E"/>
    <w:rsid w:val="758D410A"/>
    <w:rsid w:val="75D734EC"/>
    <w:rsid w:val="75F25266"/>
    <w:rsid w:val="76290938"/>
    <w:rsid w:val="763879BB"/>
    <w:rsid w:val="765F73E3"/>
    <w:rsid w:val="76BB1474"/>
    <w:rsid w:val="76DA1887"/>
    <w:rsid w:val="76E74D98"/>
    <w:rsid w:val="773062BC"/>
    <w:rsid w:val="77392B7F"/>
    <w:rsid w:val="773C5430"/>
    <w:rsid w:val="77440D7E"/>
    <w:rsid w:val="776C092F"/>
    <w:rsid w:val="77731061"/>
    <w:rsid w:val="77D538B1"/>
    <w:rsid w:val="786674A2"/>
    <w:rsid w:val="78A94BF4"/>
    <w:rsid w:val="79134F32"/>
    <w:rsid w:val="79286627"/>
    <w:rsid w:val="7A1A2E1D"/>
    <w:rsid w:val="7A3702DA"/>
    <w:rsid w:val="7A45014F"/>
    <w:rsid w:val="7A60762B"/>
    <w:rsid w:val="7A841AF7"/>
    <w:rsid w:val="7AE05590"/>
    <w:rsid w:val="7B7A1614"/>
    <w:rsid w:val="7C727186"/>
    <w:rsid w:val="7C971ECC"/>
    <w:rsid w:val="7CBD3CF3"/>
    <w:rsid w:val="7CF11B91"/>
    <w:rsid w:val="7CFB3745"/>
    <w:rsid w:val="7D1C1965"/>
    <w:rsid w:val="7D2E370B"/>
    <w:rsid w:val="7D4D55E2"/>
    <w:rsid w:val="7D60258C"/>
    <w:rsid w:val="7D6133DB"/>
    <w:rsid w:val="7D7071D8"/>
    <w:rsid w:val="7D8A4FD2"/>
    <w:rsid w:val="7DB36762"/>
    <w:rsid w:val="7DCA1E3A"/>
    <w:rsid w:val="7DF20F47"/>
    <w:rsid w:val="7E283BBD"/>
    <w:rsid w:val="7E9E007C"/>
    <w:rsid w:val="7EA63F0D"/>
    <w:rsid w:val="7EF17448"/>
    <w:rsid w:val="7F1137CC"/>
    <w:rsid w:val="7F5C65DA"/>
    <w:rsid w:val="7F6C753C"/>
    <w:rsid w:val="7FAF7C70"/>
    <w:rsid w:val="7FE669A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nhideWhenUsed="0" w:uiPriority="99" w:name="Default Paragraph Font"/>
    <w:lsdException w:qFormat="1" w:unhideWhenUsed="0" w:uiPriority="99" w:semiHidden="0"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 w:hAnsi="宋体" w:eastAsia="仿宋" w:cs="Times New Roman"/>
      <w:kern w:val="2"/>
      <w:sz w:val="32"/>
      <w:szCs w:val="22"/>
      <w:lang w:val="en-US" w:eastAsia="zh-CN" w:bidi="ar-SA"/>
    </w:rPr>
  </w:style>
  <w:style w:type="paragraph" w:styleId="2">
    <w:name w:val="heading 1"/>
    <w:basedOn w:val="1"/>
    <w:next w:val="1"/>
    <w:link w:val="17"/>
    <w:qFormat/>
    <w:uiPriority w:val="99"/>
    <w:pPr>
      <w:widowControl/>
      <w:spacing w:before="100" w:beforeAutospacing="1" w:after="100" w:afterAutospacing="1"/>
      <w:jc w:val="left"/>
      <w:outlineLvl w:val="0"/>
    </w:pPr>
    <w:rPr>
      <w:rFonts w:ascii="宋体" w:eastAsia="宋体" w:cs="宋体"/>
      <w:b/>
      <w:bCs/>
      <w:kern w:val="36"/>
      <w:sz w:val="48"/>
      <w:szCs w:val="48"/>
    </w:rPr>
  </w:style>
  <w:style w:type="paragraph" w:styleId="3">
    <w:name w:val="heading 2"/>
    <w:basedOn w:val="1"/>
    <w:next w:val="1"/>
    <w:link w:val="18"/>
    <w:qFormat/>
    <w:uiPriority w:val="99"/>
    <w:pPr>
      <w:keepNext/>
      <w:keepLines/>
      <w:spacing w:before="260" w:after="260" w:line="416" w:lineRule="auto"/>
      <w:outlineLvl w:val="1"/>
    </w:pPr>
    <w:rPr>
      <w:rFonts w:ascii="Cambria" w:hAnsi="Cambria" w:eastAsia="宋体"/>
      <w:b/>
      <w:bCs/>
      <w:szCs w:val="32"/>
    </w:rPr>
  </w:style>
  <w:style w:type="character" w:default="1" w:styleId="9">
    <w:name w:val="Default Paragraph Font"/>
    <w:semiHidden/>
    <w:qFormat/>
    <w:uiPriority w:val="99"/>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9"/>
    <w:qFormat/>
    <w:uiPriority w:val="99"/>
    <w:pPr>
      <w:spacing w:line="240" w:lineRule="atLeast"/>
    </w:pPr>
    <w:rPr>
      <w:rFonts w:ascii="宋体" w:eastAsia="小标宋"/>
      <w:kern w:val="0"/>
      <w:sz w:val="44"/>
      <w:szCs w:val="32"/>
    </w:rPr>
  </w:style>
  <w:style w:type="paragraph" w:styleId="5">
    <w:name w:val="footer"/>
    <w:basedOn w:val="1"/>
    <w:link w:val="20"/>
    <w:qFormat/>
    <w:uiPriority w:val="99"/>
    <w:pPr>
      <w:tabs>
        <w:tab w:val="center" w:pos="4153"/>
        <w:tab w:val="right" w:pos="8306"/>
      </w:tabs>
      <w:snapToGrid w:val="0"/>
      <w:jc w:val="left"/>
    </w:pPr>
    <w:rPr>
      <w:rFonts w:ascii="宋体" w:eastAsia="方正仿宋简体"/>
      <w:kern w:val="0"/>
      <w:sz w:val="18"/>
      <w:szCs w:val="18"/>
    </w:rPr>
  </w:style>
  <w:style w:type="paragraph" w:styleId="6">
    <w:name w:val="header"/>
    <w:basedOn w:val="1"/>
    <w:link w:val="21"/>
    <w:qFormat/>
    <w:uiPriority w:val="99"/>
    <w:pPr>
      <w:pBdr>
        <w:bottom w:val="single" w:color="auto" w:sz="6" w:space="1"/>
      </w:pBdr>
      <w:tabs>
        <w:tab w:val="center" w:pos="4153"/>
        <w:tab w:val="right" w:pos="8306"/>
      </w:tabs>
      <w:snapToGrid w:val="0"/>
      <w:jc w:val="center"/>
    </w:pPr>
    <w:rPr>
      <w:rFonts w:ascii="宋体" w:eastAsia="方正仿宋简体"/>
      <w:kern w:val="0"/>
      <w:sz w:val="18"/>
      <w:szCs w:val="18"/>
    </w:rPr>
  </w:style>
  <w:style w:type="paragraph" w:styleId="7">
    <w:name w:val="Normal (Web)"/>
    <w:basedOn w:val="1"/>
    <w:qFormat/>
    <w:uiPriority w:val="99"/>
    <w:pPr>
      <w:spacing w:beforeAutospacing="1" w:afterAutospacing="1"/>
      <w:jc w:val="left"/>
    </w:pPr>
    <w:rPr>
      <w:kern w:val="0"/>
      <w:sz w:val="24"/>
    </w:rPr>
  </w:style>
  <w:style w:type="paragraph" w:styleId="8">
    <w:name w:val="Title"/>
    <w:basedOn w:val="1"/>
    <w:next w:val="1"/>
    <w:link w:val="22"/>
    <w:qFormat/>
    <w:uiPriority w:val="99"/>
    <w:pPr>
      <w:keepNext/>
      <w:keepLines/>
      <w:numPr>
        <w:ilvl w:val="0"/>
        <w:numId w:val="1"/>
      </w:numPr>
      <w:adjustRightInd w:val="0"/>
      <w:snapToGrid w:val="0"/>
      <w:jc w:val="center"/>
      <w:outlineLvl w:val="0"/>
    </w:pPr>
    <w:rPr>
      <w:rFonts w:ascii="Times New Roman" w:hAnsi="Times New Roman" w:eastAsia="黑体"/>
      <w:b/>
      <w:bCs/>
      <w:szCs w:val="32"/>
    </w:rPr>
  </w:style>
  <w:style w:type="character" w:styleId="10">
    <w:name w:val="Strong"/>
    <w:basedOn w:val="9"/>
    <w:qFormat/>
    <w:uiPriority w:val="99"/>
    <w:rPr>
      <w:rFonts w:cs="Times New Roman"/>
      <w:b/>
    </w:rPr>
  </w:style>
  <w:style w:type="character" w:styleId="11">
    <w:name w:val="page number"/>
    <w:basedOn w:val="9"/>
    <w:qFormat/>
    <w:uiPriority w:val="99"/>
    <w:rPr>
      <w:rFonts w:cs="Times New Roman"/>
    </w:rPr>
  </w:style>
  <w:style w:type="character" w:styleId="12">
    <w:name w:val="FollowedHyperlink"/>
    <w:basedOn w:val="9"/>
    <w:qFormat/>
    <w:uiPriority w:val="99"/>
    <w:rPr>
      <w:rFonts w:cs="Times New Roman"/>
      <w:color w:val="333333"/>
      <w:u w:val="none"/>
    </w:rPr>
  </w:style>
  <w:style w:type="character" w:styleId="13">
    <w:name w:val="Emphasis"/>
    <w:basedOn w:val="9"/>
    <w:qFormat/>
    <w:uiPriority w:val="99"/>
    <w:rPr>
      <w:rFonts w:cs="Times New Roman"/>
      <w:i/>
      <w:iCs/>
    </w:rPr>
  </w:style>
  <w:style w:type="character" w:styleId="14">
    <w:name w:val="Hyperlink"/>
    <w:basedOn w:val="9"/>
    <w:qFormat/>
    <w:uiPriority w:val="99"/>
    <w:rPr>
      <w:rFonts w:cs="Times New Roman"/>
      <w:color w:val="0000FF"/>
      <w:u w:val="single"/>
    </w:rPr>
  </w:style>
  <w:style w:type="table" w:styleId="16">
    <w:name w:val="Table Grid"/>
    <w:basedOn w:val="15"/>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Heading 1 Char"/>
    <w:basedOn w:val="9"/>
    <w:link w:val="2"/>
    <w:qFormat/>
    <w:locked/>
    <w:uiPriority w:val="99"/>
    <w:rPr>
      <w:rFonts w:ascii="宋体" w:eastAsia="宋体" w:cs="宋体"/>
      <w:b/>
      <w:bCs/>
      <w:kern w:val="36"/>
      <w:sz w:val="48"/>
      <w:szCs w:val="48"/>
    </w:rPr>
  </w:style>
  <w:style w:type="character" w:customStyle="1" w:styleId="18">
    <w:name w:val="Heading 2 Char"/>
    <w:basedOn w:val="9"/>
    <w:link w:val="3"/>
    <w:semiHidden/>
    <w:qFormat/>
    <w:locked/>
    <w:uiPriority w:val="99"/>
    <w:rPr>
      <w:rFonts w:ascii="Cambria" w:hAnsi="Cambria" w:eastAsia="宋体" w:cs="Times New Roman"/>
      <w:b/>
      <w:bCs/>
      <w:kern w:val="2"/>
      <w:sz w:val="32"/>
      <w:szCs w:val="32"/>
    </w:rPr>
  </w:style>
  <w:style w:type="character" w:customStyle="1" w:styleId="19">
    <w:name w:val="Body Text Char"/>
    <w:basedOn w:val="9"/>
    <w:link w:val="4"/>
    <w:qFormat/>
    <w:locked/>
    <w:uiPriority w:val="99"/>
    <w:rPr>
      <w:rFonts w:ascii="宋体" w:hAnsi="宋体" w:eastAsia="小标宋" w:cs="Times New Roman"/>
      <w:sz w:val="32"/>
    </w:rPr>
  </w:style>
  <w:style w:type="character" w:customStyle="1" w:styleId="20">
    <w:name w:val="Footer Char"/>
    <w:basedOn w:val="9"/>
    <w:link w:val="5"/>
    <w:qFormat/>
    <w:locked/>
    <w:uiPriority w:val="99"/>
    <w:rPr>
      <w:rFonts w:ascii="宋体" w:hAnsi="宋体" w:eastAsia="方正仿宋简体" w:cs="Times New Roman"/>
      <w:sz w:val="18"/>
    </w:rPr>
  </w:style>
  <w:style w:type="character" w:customStyle="1" w:styleId="21">
    <w:name w:val="Header Char"/>
    <w:basedOn w:val="9"/>
    <w:link w:val="6"/>
    <w:semiHidden/>
    <w:qFormat/>
    <w:locked/>
    <w:uiPriority w:val="99"/>
    <w:rPr>
      <w:rFonts w:ascii="宋体" w:hAnsi="宋体" w:eastAsia="方正仿宋简体" w:cs="Times New Roman"/>
      <w:sz w:val="18"/>
    </w:rPr>
  </w:style>
  <w:style w:type="character" w:customStyle="1" w:styleId="22">
    <w:name w:val="Title Char"/>
    <w:basedOn w:val="9"/>
    <w:link w:val="8"/>
    <w:qFormat/>
    <w:locked/>
    <w:uiPriority w:val="99"/>
    <w:rPr>
      <w:rFonts w:ascii="Cambria" w:hAnsi="Cambria" w:cs="Times New Roman"/>
      <w:b/>
      <w:bCs/>
      <w:sz w:val="32"/>
      <w:szCs w:val="32"/>
    </w:rPr>
  </w:style>
  <w:style w:type="character" w:customStyle="1" w:styleId="23">
    <w:name w:val="fontstyle01"/>
    <w:basedOn w:val="9"/>
    <w:qFormat/>
    <w:uiPriority w:val="99"/>
    <w:rPr>
      <w:rFonts w:ascii="仿宋" w:hAnsi="仿宋" w:eastAsia="仿宋" w:cs="仿宋"/>
      <w:color w:val="000000"/>
      <w:sz w:val="32"/>
      <w:szCs w:val="32"/>
    </w:rPr>
  </w:style>
  <w:style w:type="character" w:customStyle="1" w:styleId="24">
    <w:name w:val="fontstyle21"/>
    <w:basedOn w:val="9"/>
    <w:qFormat/>
    <w:uiPriority w:val="99"/>
    <w:rPr>
      <w:rFonts w:ascii="宋体" w:hAnsi="宋体" w:eastAsia="宋体" w:cs="宋体"/>
      <w:color w:val="000000"/>
      <w:sz w:val="18"/>
      <w:szCs w:val="18"/>
    </w:rPr>
  </w:style>
  <w:style w:type="paragraph" w:styleId="25">
    <w:name w:val="List Paragraph"/>
    <w:basedOn w:val="1"/>
    <w:qFormat/>
    <w:uiPriority w:val="99"/>
    <w:pPr>
      <w:ind w:firstLine="420" w:firstLineChars="200"/>
    </w:pPr>
  </w:style>
  <w:style w:type="character" w:customStyle="1" w:styleId="26">
    <w:name w:val="font"/>
    <w:basedOn w:val="9"/>
    <w:qFormat/>
    <w:uiPriority w:val="99"/>
    <w:rPr>
      <w:rFonts w:cs="Times New Roman"/>
    </w:rPr>
  </w:style>
  <w:style w:type="character" w:customStyle="1" w:styleId="27">
    <w:name w:val="font1"/>
    <w:basedOn w:val="9"/>
    <w:qFormat/>
    <w:uiPriority w:val="99"/>
    <w:rPr>
      <w:rFonts w:cs="Times New Roman"/>
    </w:rPr>
  </w:style>
  <w:style w:type="character" w:customStyle="1" w:styleId="28">
    <w:name w:val="bsharetext"/>
    <w:basedOn w:val="9"/>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1\AppData\Roaming\gwb\h111.g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h111.gwb</Template>
  <Pages>34</Pages>
  <Words>2416</Words>
  <Characters>13776</Characters>
  <Lines>0</Lines>
  <Paragraphs>0</Paragraphs>
  <TotalTime>98</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2020-03-26T08:00:00Z</dcterms:created>
  <dc:creator>河北省司法厅</dc:creator>
  <cp:lastModifiedBy>莫循</cp:lastModifiedBy>
  <cp:lastPrinted>2020-03-26T09:01:00Z</cp:lastPrinted>
  <dcterms:modified xsi:type="dcterms:W3CDTF">2020-05-08T06:23:46Z</dcterms:modified>
  <dc:title>河北省生态环境保护条例</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