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20125">
      <w:pPr>
        <w:pStyle w:val="a5"/>
        <w:rPr>
          <w:rFonts w:hAnsi="宋体" w:cs="宋体" w:hint="eastAsia"/>
          <w:szCs w:val="32"/>
        </w:rPr>
      </w:pPr>
    </w:p>
    <w:p w:rsidR="00000000" w:rsidRDefault="00420125">
      <w:pPr>
        <w:pStyle w:val="a5"/>
        <w:rPr>
          <w:rFonts w:hAnsi="宋体" w:cs="宋体" w:hint="eastAsia"/>
          <w:szCs w:val="32"/>
        </w:rPr>
      </w:pPr>
    </w:p>
    <w:p w:rsidR="00000000" w:rsidRDefault="00420125">
      <w:pPr>
        <w:pStyle w:val="a5"/>
        <w:jc w:val="center"/>
        <w:rPr>
          <w:rFonts w:hAnsi="宋体" w:cs="宋体" w:hint="eastAsia"/>
          <w:sz w:val="44"/>
          <w:szCs w:val="44"/>
        </w:rPr>
      </w:pPr>
      <w:r>
        <w:rPr>
          <w:rFonts w:hAnsi="宋体" w:cs="宋体" w:hint="eastAsia"/>
          <w:sz w:val="44"/>
          <w:szCs w:val="44"/>
        </w:rPr>
        <w:t>河南省人民代表大会常务委员会关于</w:t>
      </w:r>
    </w:p>
    <w:p w:rsidR="00000000" w:rsidRDefault="00420125">
      <w:pPr>
        <w:pStyle w:val="a5"/>
        <w:jc w:val="center"/>
        <w:rPr>
          <w:rFonts w:hAnsi="宋体" w:cs="宋体" w:hint="eastAsia"/>
          <w:sz w:val="44"/>
          <w:szCs w:val="44"/>
        </w:rPr>
      </w:pPr>
      <w:r>
        <w:rPr>
          <w:rFonts w:hAnsi="宋体" w:cs="宋体" w:hint="eastAsia"/>
          <w:sz w:val="44"/>
          <w:szCs w:val="44"/>
        </w:rPr>
        <w:t>确定新乡、濮阳、许昌、三门峡、商丘、</w:t>
      </w:r>
    </w:p>
    <w:p w:rsidR="00000000" w:rsidRDefault="00420125">
      <w:pPr>
        <w:pStyle w:val="a5"/>
        <w:jc w:val="center"/>
        <w:rPr>
          <w:rFonts w:hAnsi="宋体" w:cs="宋体" w:hint="eastAsia"/>
          <w:sz w:val="44"/>
          <w:szCs w:val="44"/>
        </w:rPr>
      </w:pPr>
      <w:r>
        <w:rPr>
          <w:rFonts w:hAnsi="宋体" w:cs="宋体" w:hint="eastAsia"/>
          <w:sz w:val="44"/>
          <w:szCs w:val="44"/>
        </w:rPr>
        <w:t>周口、信阳市人民代表大会及其常务委员</w:t>
      </w:r>
    </w:p>
    <w:p w:rsidR="00000000" w:rsidRDefault="00420125">
      <w:pPr>
        <w:pStyle w:val="a5"/>
        <w:jc w:val="center"/>
        <w:rPr>
          <w:rFonts w:hAnsi="宋体" w:cs="宋体" w:hint="eastAsia"/>
          <w:sz w:val="44"/>
          <w:szCs w:val="44"/>
        </w:rPr>
      </w:pPr>
      <w:r>
        <w:rPr>
          <w:rFonts w:hAnsi="宋体" w:cs="宋体" w:hint="eastAsia"/>
          <w:sz w:val="44"/>
          <w:szCs w:val="44"/>
        </w:rPr>
        <w:t>会开始制定地方性法规的时间的决定</w:t>
      </w:r>
    </w:p>
    <w:p w:rsidR="00000000" w:rsidRDefault="00420125">
      <w:pPr>
        <w:pStyle w:val="a5"/>
        <w:rPr>
          <w:rFonts w:hAnsi="宋体" w:cs="宋体" w:hint="eastAsia"/>
          <w:szCs w:val="32"/>
        </w:rPr>
      </w:pPr>
    </w:p>
    <w:p w:rsidR="00000000" w:rsidRDefault="00420125">
      <w:pPr>
        <w:pStyle w:val="a5"/>
        <w:ind w:firstLine="631"/>
        <w:rPr>
          <w:rFonts w:ascii="楷体_GB2312" w:eastAsia="楷体_GB2312" w:hAnsi="楷体_GB2312" w:cs="楷体_GB2312" w:hint="eastAsia"/>
          <w:szCs w:val="32"/>
        </w:rPr>
      </w:pPr>
      <w:r>
        <w:rPr>
          <w:rFonts w:ascii="楷体_GB2312" w:eastAsia="楷体_GB2312" w:hAnsi="楷体_GB2312" w:cs="楷体_GB2312" w:hint="eastAsia"/>
          <w:szCs w:val="32"/>
        </w:rPr>
        <w:t>（</w:t>
      </w:r>
      <w:r>
        <w:rPr>
          <w:rFonts w:ascii="楷体_GB2312" w:eastAsia="楷体_GB2312" w:hAnsi="楷体_GB2312" w:cs="楷体_GB2312" w:hint="eastAsia"/>
          <w:szCs w:val="32"/>
        </w:rPr>
        <w:t>2015</w:t>
      </w:r>
      <w:r>
        <w:rPr>
          <w:rFonts w:ascii="楷体_GB2312" w:eastAsia="楷体_GB2312" w:hAnsi="楷体_GB2312" w:cs="楷体_GB2312" w:hint="eastAsia"/>
          <w:szCs w:val="32"/>
        </w:rPr>
        <w:t>年</w:t>
      </w:r>
      <w:r>
        <w:rPr>
          <w:rFonts w:ascii="楷体_GB2312" w:eastAsia="楷体_GB2312" w:hAnsi="楷体_GB2312" w:cs="楷体_GB2312" w:hint="eastAsia"/>
          <w:szCs w:val="32"/>
        </w:rPr>
        <w:t>11</w:t>
      </w:r>
      <w:r>
        <w:rPr>
          <w:rFonts w:ascii="楷体_GB2312" w:eastAsia="楷体_GB2312" w:hAnsi="楷体_GB2312" w:cs="楷体_GB2312" w:hint="eastAsia"/>
          <w:szCs w:val="32"/>
        </w:rPr>
        <w:t>月</w:t>
      </w:r>
      <w:r>
        <w:rPr>
          <w:rFonts w:ascii="楷体_GB2312" w:eastAsia="楷体_GB2312" w:hAnsi="楷体_GB2312" w:cs="楷体_GB2312" w:hint="eastAsia"/>
          <w:szCs w:val="32"/>
        </w:rPr>
        <w:t>26</w:t>
      </w:r>
      <w:r>
        <w:rPr>
          <w:rFonts w:ascii="楷体_GB2312" w:eastAsia="楷体_GB2312" w:hAnsi="楷体_GB2312" w:cs="楷体_GB2312" w:hint="eastAsia"/>
          <w:szCs w:val="32"/>
        </w:rPr>
        <w:t>日河南省第十二届人民代表大会常务</w:t>
      </w:r>
    </w:p>
    <w:p w:rsidR="00000000" w:rsidRDefault="00420125">
      <w:pPr>
        <w:pStyle w:val="a5"/>
        <w:ind w:firstLine="631"/>
        <w:rPr>
          <w:rFonts w:ascii="楷体_GB2312" w:eastAsia="楷体_GB2312" w:hAnsi="楷体_GB2312" w:cs="楷体_GB2312" w:hint="eastAsia"/>
          <w:szCs w:val="32"/>
        </w:rPr>
      </w:pPr>
      <w:r>
        <w:rPr>
          <w:rFonts w:ascii="楷体_GB2312" w:eastAsia="楷体_GB2312" w:hAnsi="楷体_GB2312" w:cs="楷体_GB2312" w:hint="eastAsia"/>
          <w:szCs w:val="32"/>
        </w:rPr>
        <w:t>委员会第十七次会议通过）</w:t>
      </w:r>
    </w:p>
    <w:p w:rsidR="00000000" w:rsidRDefault="00420125">
      <w:pPr>
        <w:pStyle w:val="a5"/>
        <w:ind w:firstLine="631"/>
        <w:rPr>
          <w:rFonts w:hAnsi="宋体" w:cs="宋体" w:hint="eastAsia"/>
          <w:szCs w:val="32"/>
        </w:rPr>
      </w:pPr>
    </w:p>
    <w:p w:rsidR="00000000" w:rsidRDefault="00420125">
      <w:pPr>
        <w:pStyle w:val="a5"/>
        <w:rPr>
          <w:rFonts w:ascii="仿宋_GB2312" w:eastAsia="仿宋_GB2312" w:hAnsi="仿宋_GB2312" w:cs="仿宋_GB2312" w:hint="eastAsia"/>
          <w:szCs w:val="32"/>
        </w:rPr>
      </w:pPr>
      <w:r>
        <w:rPr>
          <w:rFonts w:ascii="仿宋_GB2312" w:eastAsia="仿宋_GB2312" w:hAnsi="仿宋_GB2312" w:cs="仿宋_GB2312" w:hint="eastAsia"/>
          <w:szCs w:val="32"/>
        </w:rPr>
        <w:t xml:space="preserve">　　根据《中华人民共和国立法法》的有关规定，河南省第十二届人民代表大会常务委员会第十七次会议决定，濮阳市、三门峡市人大及其常委会自决定公布之日起，可以开始制定地方性法规；新乡、许昌、商丘、周口、信阳市人大及其常委会在本市人民代表大会设立法制委员会后，可以开始制定地方性法规。</w:t>
      </w:r>
    </w:p>
    <w:p w:rsidR="00420125" w:rsidRDefault="00420125">
      <w:pPr>
        <w:pStyle w:val="a5"/>
        <w:rPr>
          <w:rFonts w:ascii="仿宋_GB2312" w:eastAsia="仿宋_GB2312" w:hAnsi="仿宋_GB2312" w:cs="仿宋_GB2312" w:hint="eastAsia"/>
          <w:szCs w:val="32"/>
        </w:rPr>
      </w:pPr>
      <w:r>
        <w:rPr>
          <w:rFonts w:ascii="仿宋_GB2312" w:eastAsia="仿宋_GB2312" w:hAnsi="仿宋_GB2312" w:cs="仿宋_GB2312" w:hint="eastAsia"/>
          <w:szCs w:val="32"/>
        </w:rPr>
        <w:t xml:space="preserve">　</w:t>
      </w:r>
      <w:r>
        <w:rPr>
          <w:rFonts w:ascii="仿宋_GB2312" w:eastAsia="仿宋_GB2312" w:hAnsi="仿宋_GB2312" w:cs="仿宋_GB2312" w:hint="eastAsia"/>
          <w:szCs w:val="32"/>
        </w:rPr>
        <w:t xml:space="preserve">　本决定自公布之日起施行。</w:t>
      </w:r>
    </w:p>
    <w:sectPr w:rsidR="00420125">
      <w:footerReference w:type="default" r:id="rId6"/>
      <w:pgSz w:w="11906" w:h="16838"/>
      <w:pgMar w:top="2098" w:right="1474" w:bottom="1984" w:left="1587" w:header="851" w:footer="992" w:gutter="0"/>
      <w:cols w:space="720"/>
      <w:docGrid w:type="linesAndChars" w:linePitch="579" w:charSpace="-84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0125" w:rsidRDefault="00420125">
      <w:r>
        <w:separator/>
      </w:r>
    </w:p>
  </w:endnote>
  <w:endnote w:type="continuationSeparator" w:id="0">
    <w:p w:rsidR="00420125" w:rsidRDefault="0042012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auto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420125">
    <w:pPr>
      <w:pStyle w:val="a4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1" o:spid="_x0000_s2049" type="#_x0000_t202" style="position:absolute;margin-left:104pt;margin-top:0;width:2in;height:2in;z-index:251657728;mso-wrap-style:none;mso-position-horizontal:outside;mso-position-horizontal-relative:margin" filled="f" stroked="f">
          <v:fill o:detectmouseclick="t"/>
          <v:textbox style="mso-fit-shape-to-text:t" inset="0,0,0,0">
            <w:txbxContent>
              <w:p w:rsidR="00000000" w:rsidRDefault="00420125">
                <w:pPr>
                  <w:snapToGrid w:val="0"/>
                  <w:rPr>
                    <w:rFonts w:hint="eastAsia"/>
                    <w:sz w:val="28"/>
                    <w:szCs w:val="28"/>
                  </w:rPr>
                </w:pPr>
                <w:r>
                  <w:rPr>
                    <w:rFonts w:ascii="宋体" w:eastAsia="宋体" w:hAnsi="宋体" w:cs="宋体" w:hint="eastAsia"/>
                    <w:sz w:val="28"/>
                    <w:szCs w:val="28"/>
                  </w:rPr>
                  <w:t>－</w:t>
                </w:r>
                <w:r>
                  <w:rPr>
                    <w:rFonts w:ascii="宋体" w:eastAsia="宋体" w:hAnsi="宋体" w:cs="宋体" w:hint="eastAsia"/>
                    <w:sz w:val="28"/>
                    <w:szCs w:val="28"/>
                  </w:rPr>
                  <w:t xml:space="preserve"> </w:t>
                </w:r>
                <w:r>
                  <w:rPr>
                    <w:rFonts w:ascii="宋体" w:eastAsia="宋体" w:hAnsi="宋体" w:cs="宋体" w:hint="eastAsia"/>
                    <w:sz w:val="28"/>
                    <w:szCs w:val="28"/>
                  </w:rPr>
                  <w:fldChar w:fldCharType="begin"/>
                </w:r>
                <w:r>
                  <w:rPr>
                    <w:rFonts w:ascii="宋体" w:eastAsia="宋体" w:hAnsi="宋体" w:cs="宋体" w:hint="eastAsia"/>
                    <w:sz w:val="28"/>
                    <w:szCs w:val="28"/>
                  </w:rPr>
                  <w:instrText xml:space="preserve"> PAGE  \* MERGEFORMAT </w:instrText>
                </w:r>
                <w:r>
                  <w:rPr>
                    <w:rFonts w:ascii="宋体" w:eastAsia="宋体" w:hAnsi="宋体" w:cs="宋体" w:hint="eastAsia"/>
                    <w:sz w:val="28"/>
                    <w:szCs w:val="28"/>
                  </w:rPr>
                  <w:fldChar w:fldCharType="separate"/>
                </w:r>
                <w:r w:rsidR="00C35DFA">
                  <w:rPr>
                    <w:rFonts w:ascii="宋体" w:eastAsia="宋体" w:hAnsi="宋体" w:cs="宋体"/>
                    <w:noProof/>
                    <w:sz w:val="28"/>
                    <w:szCs w:val="28"/>
                  </w:rPr>
                  <w:t>1</w:t>
                </w:r>
                <w:r>
                  <w:rPr>
                    <w:rFonts w:ascii="宋体" w:eastAsia="宋体" w:hAnsi="宋体" w:cs="宋体" w:hint="eastAsia"/>
                    <w:sz w:val="28"/>
                    <w:szCs w:val="28"/>
                  </w:rPr>
                  <w:fldChar w:fldCharType="end"/>
                </w:r>
                <w:r>
                  <w:rPr>
                    <w:rFonts w:ascii="宋体" w:eastAsia="宋体" w:hAnsi="宋体" w:cs="宋体" w:hint="eastAsia"/>
                    <w:sz w:val="28"/>
                    <w:szCs w:val="28"/>
                  </w:rPr>
                  <w:t xml:space="preserve"> </w:t>
                </w:r>
                <w:r>
                  <w:rPr>
                    <w:rFonts w:ascii="宋体" w:eastAsia="宋体" w:hAnsi="宋体" w:cs="宋体" w:hint="eastAsia"/>
                    <w:sz w:val="28"/>
                    <w:szCs w:val="28"/>
                  </w:rPr>
                  <w:t>－</w:t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0125" w:rsidRDefault="00420125">
      <w:r>
        <w:separator/>
      </w:r>
    </w:p>
  </w:footnote>
  <w:footnote w:type="continuationSeparator" w:id="0">
    <w:p w:rsidR="00420125" w:rsidRDefault="0042012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1"/>
  <w:bordersDoNotSurroundHeader/>
  <w:bordersDoNotSurroundFooter/>
  <w:stylePaneFormatFilter w:val="3F01"/>
  <w:defaultTabStop w:val="420"/>
  <w:drawingGridHorizontalSpacing w:val="158"/>
  <w:drawingGridVerticalSpacing w:val="290"/>
  <w:displayHorizontalDrawingGridEvery w:val="2"/>
  <w:displayVerticalDrawingGridEvery w:val="2"/>
  <w:characterSpacingControl w:val="compressPunctuation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35DFA"/>
    <w:rsid w:val="00420125"/>
    <w:rsid w:val="00C35DFA"/>
    <w:rsid w:val="3A3C47ED"/>
    <w:rsid w:val="41311D60"/>
    <w:rsid w:val="45B321EE"/>
    <w:rsid w:val="45D00CBC"/>
    <w:rsid w:val="488B5D43"/>
    <w:rsid w:val="5FBB5959"/>
    <w:rsid w:val="6C7969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eastAsia="仿宋_GB2312"/>
      <w:kern w:val="2"/>
      <w:sz w:val="32"/>
      <w:szCs w:val="2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Plain Text"/>
    <w:basedOn w:val="a"/>
    <w:rPr>
      <w:rFonts w:ascii="宋体" w:eastAsia="宋体" w:hAnsi="Courier New" w:cs="Courier New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230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Company/>
  <LinksUpToDate>false</LinksUpToDate>
  <CharactersWithSpaces>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</cp:lastModifiedBy>
  <cp:revision>2</cp:revision>
  <dcterms:created xsi:type="dcterms:W3CDTF">2017-01-10T06:48:00Z</dcterms:created>
  <dcterms:modified xsi:type="dcterms:W3CDTF">2017-01-10T06:48:00Z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