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20B01">
      <w:pPr>
        <w:pStyle w:val="a5"/>
        <w:jc w:val="center"/>
        <w:rPr>
          <w:rFonts w:hAnsi="宋体" w:cs="宋体" w:hint="eastAsia"/>
          <w:szCs w:val="32"/>
        </w:rPr>
      </w:pPr>
    </w:p>
    <w:p w:rsidR="00000000" w:rsidRDefault="00620B01">
      <w:pPr>
        <w:pStyle w:val="a5"/>
        <w:jc w:val="center"/>
        <w:rPr>
          <w:rFonts w:hAnsi="宋体" w:cs="宋体" w:hint="eastAsia"/>
          <w:szCs w:val="32"/>
        </w:rPr>
      </w:pPr>
    </w:p>
    <w:p w:rsidR="00000000" w:rsidRDefault="00620B01">
      <w:pPr>
        <w:pStyle w:val="a5"/>
        <w:jc w:val="center"/>
        <w:rPr>
          <w:rFonts w:hAnsi="宋体" w:cs="宋体" w:hint="eastAsia"/>
          <w:sz w:val="44"/>
          <w:szCs w:val="44"/>
        </w:rPr>
      </w:pPr>
      <w:r>
        <w:rPr>
          <w:rFonts w:hAnsi="宋体" w:cs="宋体" w:hint="eastAsia"/>
          <w:sz w:val="44"/>
          <w:szCs w:val="44"/>
        </w:rPr>
        <w:t>河南省供用电条例</w:t>
      </w:r>
    </w:p>
    <w:p w:rsidR="00000000" w:rsidRDefault="00620B01">
      <w:pPr>
        <w:pStyle w:val="a5"/>
        <w:jc w:val="center"/>
        <w:rPr>
          <w:rFonts w:hAnsi="宋体" w:cs="宋体" w:hint="eastAsia"/>
          <w:szCs w:val="32"/>
        </w:rPr>
      </w:pPr>
    </w:p>
    <w:p w:rsidR="00000000" w:rsidRDefault="00620B01">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2012</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28</w:t>
      </w:r>
      <w:r>
        <w:rPr>
          <w:rFonts w:ascii="楷体_GB2312" w:eastAsia="楷体_GB2312" w:hAnsi="楷体_GB2312" w:cs="楷体_GB2312" w:hint="eastAsia"/>
          <w:szCs w:val="32"/>
        </w:rPr>
        <w:t>日河南省第十一届人民代表大会常务</w:t>
      </w:r>
    </w:p>
    <w:p w:rsidR="00000000" w:rsidRDefault="00620B01">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委员会第二十九次会议通过</w:t>
      </w:r>
      <w:r>
        <w:rPr>
          <w:rFonts w:ascii="楷体_GB2312" w:eastAsia="楷体_GB2312" w:hAnsi="楷体_GB2312" w:cs="楷体_GB2312" w:hint="eastAsia"/>
          <w:szCs w:val="32"/>
        </w:rPr>
        <w:t>）</w:t>
      </w:r>
    </w:p>
    <w:p w:rsidR="00000000" w:rsidRDefault="00620B01">
      <w:pPr>
        <w:pStyle w:val="a5"/>
        <w:rPr>
          <w:rFonts w:hAnsi="宋体" w:cs="宋体" w:hint="eastAsia"/>
          <w:szCs w:val="32"/>
        </w:rPr>
      </w:pPr>
    </w:p>
    <w:p w:rsidR="00000000" w:rsidRDefault="00620B01">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620B01">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620B01">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用电人权益保护</w:t>
      </w:r>
    </w:p>
    <w:p w:rsidR="00000000" w:rsidRDefault="00620B01">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供用电设施建设与保护</w:t>
      </w:r>
    </w:p>
    <w:p w:rsidR="00000000" w:rsidRDefault="00620B01">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电力供应与使用</w:t>
      </w:r>
    </w:p>
    <w:p w:rsidR="00000000" w:rsidRDefault="00620B01">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620B01">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620B01">
      <w:pPr>
        <w:pStyle w:val="a5"/>
        <w:rPr>
          <w:rFonts w:ascii="仿宋_GB2312" w:eastAsia="仿宋_GB2312" w:hAnsi="仿宋_GB2312" w:cs="仿宋_GB2312" w:hint="eastAsia"/>
          <w:szCs w:val="32"/>
        </w:rPr>
      </w:pPr>
    </w:p>
    <w:p w:rsidR="00000000" w:rsidRDefault="00620B01">
      <w:pPr>
        <w:pStyle w:val="a5"/>
        <w:jc w:val="center"/>
        <w:rPr>
          <w:rFonts w:ascii="黑体" w:eastAsia="黑体" w:hAnsi="黑体" w:cs="黑体"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620B01">
      <w:pPr>
        <w:pStyle w:val="a5"/>
        <w:rPr>
          <w:rFonts w:ascii="仿宋_GB2312" w:eastAsia="仿宋_GB2312" w:hAnsi="仿宋_GB2312" w:cs="仿宋_GB2312" w:hint="eastAsia"/>
          <w:szCs w:val="32"/>
        </w:rPr>
      </w:pP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为规范供用电行为，维护供用电秩序，保障供用电安全和社会公共利益，保护用电人和供电企业的合法权益，促进经济社会发展，根据《中华人民共和国电力法》等有关法律、法规的规定，结</w:t>
      </w:r>
      <w:r>
        <w:rPr>
          <w:rFonts w:ascii="仿宋_GB2312" w:eastAsia="仿宋_GB2312" w:hAnsi="仿宋_GB2312" w:cs="仿宋_GB2312" w:hint="eastAsia"/>
          <w:szCs w:val="32"/>
        </w:rPr>
        <w:t>合本省实际，制定本条例。</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本省行政区域内的供用电及其相关监督管理活动适</w:t>
      </w:r>
      <w:r>
        <w:rPr>
          <w:rFonts w:ascii="仿宋_GB2312" w:eastAsia="仿宋_GB2312" w:hAnsi="仿宋_GB2312" w:cs="仿宋_GB2312" w:hint="eastAsia"/>
          <w:szCs w:val="32"/>
        </w:rPr>
        <w:lastRenderedPageBreak/>
        <w:t>用本条例。</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县级以上人民政府应当将电力发展纳入当地国民经济和社会发展规划，加强对本行政区域内供用电工作的领导，建立健全工作协调机制，解决供用电工作中的重大问题。</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县级以上人民政府应当将电力设施保护工作纳入社会管理综合治理责任范围。</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县级以上人民政府确定的电力行政管理部门，负责本行政区域内的电力规划建设、电力设施安全运行、电能保护的监督管理工作。</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县级以上人民政府有关部门</w:t>
      </w:r>
      <w:r>
        <w:rPr>
          <w:rFonts w:ascii="仿宋_GB2312" w:eastAsia="仿宋_GB2312" w:hAnsi="仿宋_GB2312" w:cs="仿宋_GB2312" w:hint="eastAsia"/>
          <w:szCs w:val="32"/>
        </w:rPr>
        <w:t>按照各自职责，做好电力供应和使用的相关工作。</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电力监管机构按照国家规定对本行政区域内的电力安全、电能质量和供电服务质量实施监管。</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乡（镇）人民政府应当协助县级以上人民政府有关部门，做好本行政区域内电力供应和使用的有关工作。</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县级以上人民政府应当鼓励支持节能技术和节能产品的推广应用。</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供电企业应当制定能源效率评价和电力负荷控制管理措施；推广和采用节能的新技术、新工艺、新产品、新材料、新设备，优化供电方式。</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鼓励用电人使用节能的用电设备和电器，合理用电、节约用电</w:t>
      </w:r>
      <w:r>
        <w:rPr>
          <w:rFonts w:ascii="仿宋_GB2312" w:eastAsia="仿宋_GB2312" w:hAnsi="仿宋_GB2312" w:cs="仿宋_GB2312" w:hint="eastAsia"/>
          <w:szCs w:val="32"/>
        </w:rPr>
        <w:t>。</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第六条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供电企业与用电人应当遵循平等自愿、协商一致、诚实信用的原则，依法行使权利和履行义务。</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任何单位和个人对危害供用电设施、危及电网安全和违法用电的行为，有权向有关部门举报。</w:t>
      </w:r>
    </w:p>
    <w:p w:rsidR="00000000" w:rsidRDefault="00620B01">
      <w:pPr>
        <w:pStyle w:val="a5"/>
        <w:rPr>
          <w:rFonts w:ascii="仿宋_GB2312" w:eastAsia="仿宋_GB2312" w:hAnsi="仿宋_GB2312" w:cs="仿宋_GB2312" w:hint="eastAsia"/>
          <w:szCs w:val="32"/>
        </w:rPr>
      </w:pPr>
    </w:p>
    <w:p w:rsidR="00000000" w:rsidRDefault="00620B01">
      <w:pPr>
        <w:pStyle w:val="a5"/>
        <w:jc w:val="center"/>
        <w:rPr>
          <w:rFonts w:ascii="仿宋_GB2312" w:eastAsia="仿宋_GB2312" w:hAnsi="仿宋_GB2312" w:cs="仿宋_GB2312"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用电人权益保护</w:t>
      </w:r>
    </w:p>
    <w:p w:rsidR="00000000" w:rsidRDefault="00620B01">
      <w:pPr>
        <w:pStyle w:val="a5"/>
        <w:rPr>
          <w:rFonts w:ascii="仿宋_GB2312" w:eastAsia="仿宋_GB2312" w:hAnsi="仿宋_GB2312" w:cs="仿宋_GB2312" w:hint="eastAsia"/>
          <w:szCs w:val="32"/>
        </w:rPr>
      </w:pP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供电企业应当按照国家规定履行电力普遍服务义务，接受社会监督，提高供电服务水平，依法保障用电人能够按照国家规定的质量和价格获得供电服务。</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供电企业不得有下列损害用电人权益的行为：</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（一）无正当理由拒绝向用电人供电；</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不按照核准的电价标准和用电计量装置的记录计收电费；</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（三）不按照规定序位限电、停电；</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（四）为用电人指定电力设计、施工和设备材料供应单位；</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（五）不按照规定的电能质量供电；</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（六）其他损害用电人权益的行为。</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供电企业应当在其营业场所公示用电办理程序、服务规范、收费项目和标准，向社会公布服务电话和电力监管机构投诉电话。</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供电企业应当及时处理供电故障，尽快恢复正常</w:t>
      </w:r>
      <w:r>
        <w:rPr>
          <w:rFonts w:ascii="仿宋_GB2312" w:eastAsia="仿宋_GB2312" w:hAnsi="仿宋_GB2312" w:cs="仿宋_GB2312" w:hint="eastAsia"/>
          <w:szCs w:val="32"/>
        </w:rPr>
        <w:lastRenderedPageBreak/>
        <w:t>供电。因天气、交通等特殊原因无法及时到达现场的，应当向用电人作出解释。</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供电企业应当根据用电人申请，依法为用电人办理用电计量装置的安装、移动、更换、拆除、加封、启封和表计接线等业务。</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对用于结算的用电计量装置应当依法进行检定，并按照规定的周期和计量检定规程进行校验和不定期检查。</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用电人对用于结算的用电计量装置准确性有异议的，可以委托法定的或者授权的计量检定机构检定，供电企业应当配合。</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经检定，异议成立的，检定费用由供电企业承担；异议不成立的，检定费用由用电人承担。</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供电企业应当加强对用电人安全用电的指导，按照国</w:t>
      </w:r>
      <w:r>
        <w:rPr>
          <w:rFonts w:ascii="仿宋_GB2312" w:eastAsia="仿宋_GB2312" w:hAnsi="仿宋_GB2312" w:cs="仿宋_GB2312" w:hint="eastAsia"/>
          <w:szCs w:val="32"/>
        </w:rPr>
        <w:t>家有关规定开展用电检查。</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供电企业对用电人的用电安全情况进行检查时，检查人员不得少于二人，并出示有效的检查证件。进入居民室内检查的，应当经居民同意。用电安全检查涉及商业秘密或者个人隐私的，应当保密。</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现场检查结束后，检查人员应当向用电人出具《用电检查结果通知书》。现场检查确认有危害供用电安全、扰乱供用电秩序或者违法用电行为的，检查人员应当予以制止，并按照合同约定或者国家有关规定处理。</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用电人对供电企业中断供电有异议的，可以向供电企业查询，也可以向电力行政管理部门或者电力监</w:t>
      </w:r>
      <w:r>
        <w:rPr>
          <w:rFonts w:ascii="仿宋_GB2312" w:eastAsia="仿宋_GB2312" w:hAnsi="仿宋_GB2312" w:cs="仿宋_GB2312" w:hint="eastAsia"/>
          <w:szCs w:val="32"/>
        </w:rPr>
        <w:t>管机构投诉。接到投诉的部门应当及时调查，并在三个工作日内作出是否恢复供电的决定。用电人对处理决定不服的，可以依法申请行政复议或者提起行政诉讼。</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用电人对供电需求、供电质量、电价执行、电费收取等有异议的，有权向供电企业查询；供电企业应当自受理查询之日起五个工作日内答复。逾期不答复或者用电人对答复有异议的，用电人可以向当地电力行政管理、价格主管部门或者电力监管机构投诉，有关部门应当按照各自职责依法处理。</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受委托转供电单位、物业小区和其他代收电费单位不得无故对用电人拉闸停电</w:t>
      </w:r>
      <w:r>
        <w:rPr>
          <w:rFonts w:ascii="仿宋_GB2312" w:eastAsia="仿宋_GB2312" w:hAnsi="仿宋_GB2312" w:cs="仿宋_GB2312" w:hint="eastAsia"/>
          <w:szCs w:val="32"/>
        </w:rPr>
        <w:t>。</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受委托转供电单位、物业小区和其他代收电费单位不得提高电价或者加收其他费用。</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用电人对其投资建设的用电设施享有产权，任何人不得侵占、破坏。</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用电人建设用电设施，有权选择具有相应资质的设计、施工单位和选用符合国家规定标准的设备或者材料。供电企业对用电人受电工程建设应当提供必要的业务和技术标准咨询。</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用电人投资建设的用电设施建成投入运行后，有权选择自行维护管理，也可以委托供电企业或者其他具有相应资</w:t>
      </w:r>
      <w:r>
        <w:rPr>
          <w:rFonts w:ascii="仿宋_GB2312" w:eastAsia="仿宋_GB2312" w:hAnsi="仿宋_GB2312" w:cs="仿宋_GB2312" w:hint="eastAsia"/>
          <w:szCs w:val="32"/>
        </w:rPr>
        <w:lastRenderedPageBreak/>
        <w:t>质的单位维护管理。</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重</w:t>
      </w:r>
      <w:r>
        <w:rPr>
          <w:rFonts w:ascii="仿宋_GB2312" w:eastAsia="仿宋_GB2312" w:hAnsi="仿宋_GB2312" w:cs="仿宋_GB2312" w:hint="eastAsia"/>
          <w:szCs w:val="32"/>
        </w:rPr>
        <w:t>要用电人和对供电可靠性有特殊要求的用电人，应当根据有关规定配备多路电源、自备应急电源以及采取非电性质的应急措施。供电企业应当为重要用电人和对供电可靠性有特殊要求的用电人提供符合条件的电源接入点。</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重要用电人由县级以上人民政府按照国家有关规定确定。</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在用电人受送电装置上作业的人员，应当取得《电工进网作业许可证》；承装、承修、承试供用电设施的单位，应当取得《承装（修、试）电力设施许可证》。</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用电人享有持续用电、明白消费的权利，履行安全用电、缴纳电费，维护用电秩</w:t>
      </w:r>
      <w:r>
        <w:rPr>
          <w:rFonts w:ascii="仿宋_GB2312" w:eastAsia="仿宋_GB2312" w:hAnsi="仿宋_GB2312" w:cs="仿宋_GB2312" w:hint="eastAsia"/>
          <w:szCs w:val="32"/>
        </w:rPr>
        <w:t>序的义务。</w:t>
      </w:r>
    </w:p>
    <w:p w:rsidR="00000000" w:rsidRDefault="00620B01">
      <w:pPr>
        <w:pStyle w:val="a5"/>
        <w:rPr>
          <w:rFonts w:ascii="仿宋_GB2312" w:eastAsia="仿宋_GB2312" w:hAnsi="仿宋_GB2312" w:cs="仿宋_GB2312" w:hint="eastAsia"/>
          <w:szCs w:val="32"/>
        </w:rPr>
      </w:pPr>
    </w:p>
    <w:p w:rsidR="00000000" w:rsidRDefault="00620B01">
      <w:pPr>
        <w:pStyle w:val="a5"/>
        <w:jc w:val="center"/>
        <w:rPr>
          <w:rFonts w:ascii="仿宋_GB2312" w:eastAsia="仿宋_GB2312" w:hAnsi="仿宋_GB2312" w:cs="仿宋_GB2312"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供用电设施建设与保护</w:t>
      </w:r>
    </w:p>
    <w:p w:rsidR="00000000" w:rsidRDefault="00620B01">
      <w:pPr>
        <w:pStyle w:val="a5"/>
        <w:rPr>
          <w:rFonts w:ascii="仿宋_GB2312" w:eastAsia="仿宋_GB2312" w:hAnsi="仿宋_GB2312" w:cs="仿宋_GB2312" w:hint="eastAsia"/>
          <w:szCs w:val="32"/>
        </w:rPr>
      </w:pP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电网发展专项规划应当符合城市总体规划和乡、村规划、土地利用总体规划及生态和环境保护规划，并与有关规划同步实施。</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任何单位和个人不得擅自变更经批准的电网发展专项规划。确需变更的，应当经过科学论证，征求政府有关部门和电力监管机构、供电企业的意见，由原编制机关提出修改方案，报原批准机关批准。</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县级以上人民政府应当按照电网发展专项规</w:t>
      </w:r>
      <w:r>
        <w:rPr>
          <w:rFonts w:ascii="仿宋_GB2312" w:eastAsia="仿宋_GB2312" w:hAnsi="仿宋_GB2312" w:cs="仿宋_GB2312" w:hint="eastAsia"/>
          <w:szCs w:val="32"/>
        </w:rPr>
        <w:lastRenderedPageBreak/>
        <w:t>划，统筹安排相应的电力设施用地、架空电力线路走廊和地下电缆通道。城乡规划管理部门应当按</w:t>
      </w:r>
      <w:r>
        <w:rPr>
          <w:rFonts w:ascii="仿宋_GB2312" w:eastAsia="仿宋_GB2312" w:hAnsi="仿宋_GB2312" w:cs="仿宋_GB2312" w:hint="eastAsia"/>
          <w:szCs w:val="32"/>
        </w:rPr>
        <w:t>照电网发展专项规划，对电力设施用地、架空电力线路走廊和地下电缆通道进行规划控制。</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供电企业应当根据电网发展专项规划，按照统筹兼顾、合理布局、适度超前、确保安全、节约资源、保护环境和公众参与的原则，适时建设和改造供电设施。</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架空电力线路走廊（包括杆、塔基础）和地下电缆通道建设不实行征地，电力设施建设单位应当对杆、塔基础用地的土地承包经营权人或者建设用地使用权人给予一次性补偿。</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电力设施建设项目取得建设工程规划许可证后，电力行政管理部门应当根据建设工程规划许可</w:t>
      </w:r>
      <w:r>
        <w:rPr>
          <w:rFonts w:ascii="仿宋_GB2312" w:eastAsia="仿宋_GB2312" w:hAnsi="仿宋_GB2312" w:cs="仿宋_GB2312" w:hint="eastAsia"/>
          <w:szCs w:val="32"/>
        </w:rPr>
        <w:t>和电力设施保护范围的要求，依法确定电力设施保护区并予以公告和设立标志。在公告明示的电力设施保护区内，新种植物、新建或者扩建建筑物及构筑物，需要砍伐或者拆除的，不予补偿；公告前已有的植物、建筑物及构筑物，按照国家规定的设计规程和技术规范，需要修剪、砍伐或者拆除的，电力设施建设单位应当给予一次性补偿，并依法办理相关手续。</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补偿的具体标准由省人民政府制定。</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330</w:t>
      </w:r>
      <w:r>
        <w:rPr>
          <w:rFonts w:ascii="仿宋_GB2312" w:eastAsia="仿宋_GB2312" w:hAnsi="仿宋_GB2312" w:cs="仿宋_GB2312" w:hint="eastAsia"/>
          <w:szCs w:val="32"/>
        </w:rPr>
        <w:t>千伏及以下架空电力线路确需跨越建筑物或者构筑物的，电力设施建设单位应当按照国家有关技术规范采取安全措施，确保跨越安全距离。</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任何单位或者个人不得实施下列危害电网建设的行为：</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（一）侵占已依法征用的电网建设用地；</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（二）涂改、移动、拆除或者毁损电网建设测量标桩或者其他标志；</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（三）破坏、封堵电网建设施工道路或者进出工作场所道路，截断施工水源、电源或者通讯网络等；</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（四）破坏在建电力设施；</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（五）其他非法阻碍电网建设的行为。</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电力设施产权人应当在电力线路保护区划定后，根据国家有关规定在下列地点设置安全警示标志：</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（一）架空电力线路穿越的人口密</w:t>
      </w:r>
      <w:r>
        <w:rPr>
          <w:rFonts w:ascii="仿宋_GB2312" w:eastAsia="仿宋_GB2312" w:hAnsi="仿宋_GB2312" w:cs="仿宋_GB2312" w:hint="eastAsia"/>
          <w:szCs w:val="32"/>
        </w:rPr>
        <w:t>集地段；</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（二）架空电力线路穿越的人口活动频繁地区；</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（三）车辆、机械频繁穿越架空电力线路的地段；</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（四）电力线路上的变压器平台。</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任何单位或者个人不得涂改、移动、拆除或者毁损安全警示标志。</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任何单位或者个人不得从事下列危害架空电力线路设施的行为：</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（一）向电力线路设施射击；</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（二）向导线抛掷物体；</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（三）在架空电力线路导线两侧各</w:t>
      </w:r>
      <w:r>
        <w:rPr>
          <w:rFonts w:ascii="仿宋_GB2312" w:eastAsia="仿宋_GB2312" w:hAnsi="仿宋_GB2312" w:cs="仿宋_GB2312" w:hint="eastAsia"/>
          <w:szCs w:val="32"/>
        </w:rPr>
        <w:t>300</w:t>
      </w:r>
      <w:r>
        <w:rPr>
          <w:rFonts w:ascii="仿宋_GB2312" w:eastAsia="仿宋_GB2312" w:hAnsi="仿宋_GB2312" w:cs="仿宋_GB2312" w:hint="eastAsia"/>
          <w:szCs w:val="32"/>
        </w:rPr>
        <w:t>米的区域内放风筝；</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（四）擅自在导线上接用电器设备；</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（五）攀爬变压器台架、杆塔</w:t>
      </w:r>
      <w:r>
        <w:rPr>
          <w:rFonts w:ascii="仿宋_GB2312" w:eastAsia="仿宋_GB2312" w:hAnsi="仿宋_GB2312" w:cs="仿宋_GB2312" w:hint="eastAsia"/>
          <w:szCs w:val="32"/>
        </w:rPr>
        <w:t>或者拉线；</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（六）利用杆塔、拉线作起重牵引地锚；</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（七）在杆塔、拉线上拴牲畜、悬挂物体、攀附农作物；</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（八）在杆塔、拉线基础的规定范围内取土、打桩、钻探、开挖或者倾倒酸、碱、盐及其他有害化学物品；</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（九）在杆塔内（不含杆塔与杆塔之间）或者杆塔与拉线之间修筑道路；</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（十）其他危及电力设施运行安全的行为。</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在架空电力线路保护区内禁止下列行为：</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（一）种植可能危及电力设施安全的树木、竹子等高杆植物；</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（二）兴建建筑物、构筑物；</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（三）导致导线对地距离减少的堆积、铺垫、填埋；</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（四）烧窑、烧荒；</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（五）垂钓；</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（六）燃放烟花爆竹；</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（七）飘悬气球；</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（八）其他危害电力线路安全的行为。</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已划定的架空电力线路保护区内，违法种植的或者自然生长的树木、竹子等高杆植物可能危及电力设施安全的，电力设施产权人应当告知高杆植物产权人或者管理人及时排除障碍；拒不排除的，予以修剪或者砍伐，并不予补偿。</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对电力设施保护区外，因不可抗力、自然灾害或者生产、交通等事故，造成高杆植物倾斜、</w:t>
      </w:r>
      <w:r>
        <w:rPr>
          <w:rFonts w:ascii="仿宋_GB2312" w:eastAsia="仿宋_GB2312" w:hAnsi="仿宋_GB2312" w:cs="仿宋_GB2312" w:hint="eastAsia"/>
          <w:szCs w:val="32"/>
        </w:rPr>
        <w:t>倒伏严重危及电力设施安全的，电力设施产权人可以先行修剪、扶正、砍伐或者采取其他必要的安全处理措施，并应当自采取措施之日起三日内告知高杆植物产权人或者管理人，依法补办相关手续。</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铁路、公路、水利、通信、航运、城市道路、桥梁、涵洞、管线及其他公共工程设施建设不得危及电力设施的安全。确需拆迁、改造电力设施的，建设单位应当就拆迁、改造及费用等按照国家有关电力建设标准与电力设施产权人达成协议后，方可施工。擅自施工造成损害的，应当承担赔偿责任。</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建设电力设施应当与周围已建成的公共工程设施保</w:t>
      </w:r>
      <w:r>
        <w:rPr>
          <w:rFonts w:ascii="仿宋_GB2312" w:eastAsia="仿宋_GB2312" w:hAnsi="仿宋_GB2312" w:cs="仿宋_GB2312" w:hint="eastAsia"/>
          <w:szCs w:val="32"/>
        </w:rPr>
        <w:t>持符合规定的安全距离。新建、改建或者扩建电力设施妨碍公用工程、城市绿化和其他工程的，电力设施建设单位应当与其产权人协商，达成协议后方可施工。擅自施工造成损害的，电力设施建设单位应当承担赔偿责任。</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城乡建设、改造涉及电力设施迁移、拆除的，建设单位应当事先告知电力设施产权人，并对需要迁移、拆除的电力设施以及其他相关费用予以补偿。</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供电企业应当制定电力突发事件应急预案，完善预警机制，及时处置危及用电人权益和电力设施安全的紧急情况。</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遭遇不可抗力或者突发事件等危及</w:t>
      </w:r>
      <w:r>
        <w:rPr>
          <w:rFonts w:ascii="仿宋_GB2312" w:eastAsia="仿宋_GB2312" w:hAnsi="仿宋_GB2312" w:cs="仿宋_GB2312" w:hint="eastAsia"/>
          <w:szCs w:val="32"/>
        </w:rPr>
        <w:t>电力设施安全的紧急情况</w:t>
      </w:r>
      <w:r>
        <w:rPr>
          <w:rFonts w:ascii="仿宋_GB2312" w:eastAsia="仿宋_GB2312" w:hAnsi="仿宋_GB2312" w:cs="仿宋_GB2312" w:hint="eastAsia"/>
          <w:szCs w:val="32"/>
        </w:rPr>
        <w:lastRenderedPageBreak/>
        <w:t>时，电力设施产权人应当采取下列措施，防止事故发生或者减轻事故危害，并立即报告当地电力行政管理部门和电力监管机构：</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（一）消除危险源，控制事态发展；</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（二）立即抢修受损电力设施；</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（三）组织应急电力供应，保证重要单位用电；</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（四）其他恢复电力正常供应的措施。</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收购废旧电力设施及器材的经营者应当建立收购台账，登记出售人的单位名称、住所或者姓名、居民身份证号码、住址、废旧电力设施及器材的来源、规格、数量和去向等。登记资料应当保存二年。</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发现出售的废旧电力设施及器材有赃物嫌疑的，应当及时报告当地公安机关。</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供用电设施的设计、建设、安装、试验和运行，应当符合国家标准或者电力行业标准，严禁使用国家明令淘汰或者影响电网安全、环境保护以及人身安全的电力设备或者技术。</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供电企业和用电人根据用电需求、电网发展专项规划和供电网络布局，协商确定电源接入点。电源接入点是供用电双方的产权分界点。</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供用电设施的运行维护管理范围及安全责任范围按照产权归属确定。供用电双方另有约定的，以约定为准。</w:t>
      </w:r>
    </w:p>
    <w:p w:rsidR="00000000" w:rsidRDefault="00620B01">
      <w:pPr>
        <w:pStyle w:val="a5"/>
        <w:rPr>
          <w:rFonts w:ascii="仿宋_GB2312" w:eastAsia="仿宋_GB2312" w:hAnsi="仿宋_GB2312" w:cs="仿宋_GB2312" w:hint="eastAsia"/>
          <w:szCs w:val="32"/>
        </w:rPr>
      </w:pPr>
    </w:p>
    <w:p w:rsidR="00000000" w:rsidRDefault="00620B01">
      <w:pPr>
        <w:pStyle w:val="a5"/>
        <w:jc w:val="center"/>
        <w:rPr>
          <w:rFonts w:ascii="黑体" w:eastAsia="黑体" w:hAnsi="黑体" w:cs="黑体"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电力供应与使用</w:t>
      </w:r>
    </w:p>
    <w:p w:rsidR="00000000" w:rsidRDefault="00620B01">
      <w:pPr>
        <w:pStyle w:val="a5"/>
        <w:rPr>
          <w:rFonts w:ascii="仿宋_GB2312" w:eastAsia="仿宋_GB2312" w:hAnsi="仿宋_GB2312" w:cs="仿宋_GB2312" w:hint="eastAsia"/>
          <w:szCs w:val="32"/>
        </w:rPr>
      </w:pP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供电企业与用电人建立供用电关系应当订立书面供用电合同，明确双方的权利和义务。对于供电质量、时间或者方式等条件有特殊要求的，双方应当在供用电合同中特别约定。</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供电企业应当按照国家规定的质量标准和供用电合同的约定向用电人供电。</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供电企业必须执行国家规定的电价，不得擅自设立收费项目或者变更收费标准。</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供用电双方可以协商选择采用预购电、预存电费、分期结算等方式缴纳电费。对于无正当理由拖欠电费的用电人，供电企业可以选择收费方式。</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w:t>
      </w:r>
      <w:r>
        <w:rPr>
          <w:rFonts w:ascii="黑体" w:eastAsia="黑体" w:hAnsi="黑体" w:cs="黑体" w:hint="eastAsia"/>
          <w:szCs w:val="32"/>
        </w:rPr>
        <w:t>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对用电人投资建设的用电设施，供电企业应当按照国家规定标准进行检验。检验合格办结相关手续后，供电企业应当在国家规定的期限内装表接电。</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供电企业维护或者抢修供用电设施利用相邻不动产的，不动产权利人应当提供必要的便利。供电企业造成不动产权利人财产损坏的，应当依法给予补偿。</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供电企业在发电、供电系统正常情况下，应当连续向用电人供电。有下列情形之一的，供电企业应当按照规定中断供电：</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（一）供电设施计划检修、临时检修的；</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（二）用电设施不符合有关安全</w:t>
      </w:r>
      <w:r>
        <w:rPr>
          <w:rFonts w:ascii="仿宋_GB2312" w:eastAsia="仿宋_GB2312" w:hAnsi="仿宋_GB2312" w:cs="仿宋_GB2312" w:hint="eastAsia"/>
          <w:szCs w:val="32"/>
        </w:rPr>
        <w:t>规范和标准，在限期内仍未</w:t>
      </w:r>
      <w:r>
        <w:rPr>
          <w:rFonts w:ascii="仿宋_GB2312" w:eastAsia="仿宋_GB2312" w:hAnsi="仿宋_GB2312" w:cs="仿宋_GB2312" w:hint="eastAsia"/>
          <w:szCs w:val="32"/>
        </w:rPr>
        <w:lastRenderedPageBreak/>
        <w:t>整改合格的；</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（三）用电设备对电网的供电质量产生干扰与妨碍，在限期内仍未整改合格的；</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（四）未按供用电合同约定缴纳电费，经催告逾期仍不缴纳的；</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（五）用电人用电设施存在严重威胁电力系统安全运行和人身安全的隐患，用电人拒不整改的；</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（六）在限期内拒不拆除私增用电容量设施或者设备的；</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（七）擅自转供电能逾期拒不改正的；</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（八）违反安全用电规定用电，或者拒不执行政府制定的有序用电方案，扰乱供用电秩序的；</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（九）不可抗力或者紧急避险；</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（十）国家规定可以中断供电的其他情形。</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供电企业采取中断供电措施，应当按照下列要求事先通告或者通知用电人：</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（一）因供电设施计划检修的，供电企业应当提前七日通告用电人；</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（二）因供电设施临时检修的，供电企业应当提前二十四小时通知重要用电人；</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（三）因本条例第四十四条第（二）项至第（五）项情形的，供电企业应当提前三至七日将停电通知书送达用电人；在停电前</w:t>
      </w:r>
      <w:r>
        <w:rPr>
          <w:rFonts w:ascii="仿宋_GB2312" w:eastAsia="仿宋_GB2312" w:hAnsi="仿宋_GB2312" w:cs="仿宋_GB2312" w:hint="eastAsia"/>
          <w:szCs w:val="32"/>
        </w:rPr>
        <w:t>30</w:t>
      </w:r>
      <w:r>
        <w:rPr>
          <w:rFonts w:ascii="仿宋_GB2312" w:eastAsia="仿宋_GB2312" w:hAnsi="仿宋_GB2312" w:cs="仿宋_GB2312" w:hint="eastAsia"/>
          <w:szCs w:val="32"/>
        </w:rPr>
        <w:t>分钟，将停电时间再通知用电人一次，并在通知约定时间实施</w:t>
      </w:r>
      <w:r>
        <w:rPr>
          <w:rFonts w:ascii="仿宋_GB2312" w:eastAsia="仿宋_GB2312" w:hAnsi="仿宋_GB2312" w:cs="仿宋_GB2312" w:hint="eastAsia"/>
          <w:szCs w:val="32"/>
        </w:rPr>
        <w:lastRenderedPageBreak/>
        <w:t>中断供电；</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（四）因本条例第四十四条第（</w:t>
      </w:r>
      <w:r>
        <w:rPr>
          <w:rFonts w:ascii="仿宋_GB2312" w:eastAsia="仿宋_GB2312" w:hAnsi="仿宋_GB2312" w:cs="仿宋_GB2312" w:hint="eastAsia"/>
          <w:szCs w:val="32"/>
        </w:rPr>
        <w:t>六）项至第（九）项情形的，供电企业可以随时中断供电。</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供电企业对用电人中断供电不得影响其他用电人正常用电，不得影响社会公共利益或者危害公共安全。</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中断供电的原因消除后，供电企业应当及时恢复供电。不能及时恢复供电的，应当向用电人说明理由。</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任何单位和个人不得随意停限电。</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县级以上人民政府确需采取停限电措施的，应当按照国家有关规定执行，并书面通知供电企业。供电企业未取得人民政府书面通知的，不得停限电。</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任何单位或者个人不得以任何方</w:t>
      </w:r>
      <w:r>
        <w:rPr>
          <w:rFonts w:ascii="仿宋_GB2312" w:eastAsia="仿宋_GB2312" w:hAnsi="仿宋_GB2312" w:cs="仿宋_GB2312" w:hint="eastAsia"/>
          <w:szCs w:val="32"/>
        </w:rPr>
        <w:t>式窃电。</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下列情形为窃电行为：</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（一）在供电企业的供电设施上擅自接线用电；</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（二）绕越用电计量装置用电；</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（三）伪造、开启法定的或者经授权的计量检定机构加封的用电计量装置封印用电；</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（四）故意损坏用电计量装置用电；</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（五）改变用电计量装置计量准确性，或者私自调整分时计费表时段或者时钟，使其少计量或者不计量；</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（六）使用非法用电充值卡等窃电装置用电；</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（七）私自变更变压器铭牌参数或者容量用电；</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（八）采取其他方式窃电。</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窃电量的计</w:t>
      </w:r>
      <w:r>
        <w:rPr>
          <w:rFonts w:ascii="仿宋_GB2312" w:eastAsia="仿宋_GB2312" w:hAnsi="仿宋_GB2312" w:cs="仿宋_GB2312" w:hint="eastAsia"/>
          <w:szCs w:val="32"/>
        </w:rPr>
        <w:t>算，依照国家有关规定执行。</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任何单位或者个人不得胁迫、指使、协助他人窃电或者向他人传授窃电方法，不得制造、销售、使用窃电装置。</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窃电装置由法定的或者授权的计量检定机构认定。</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供电企业发现窃电行为的，有权予以制止，可以中断供电；对情节严重的，应当向公安机关报案。</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供电企业应当收集、保存下列资料、材料：</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（一）现场照片、录音、录像等影音资料；</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（二）封存的窃电装置；</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（三）委托有资质的机构制作的鉴定结论；</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（四）供电</w:t>
      </w:r>
      <w:r>
        <w:rPr>
          <w:rFonts w:ascii="仿宋_GB2312" w:eastAsia="仿宋_GB2312" w:hAnsi="仿宋_GB2312" w:cs="仿宋_GB2312" w:hint="eastAsia"/>
          <w:szCs w:val="32"/>
        </w:rPr>
        <w:t>企业的负荷监控、用电信息采集终端等监测装置记录；</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（五）现场记录。</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有下列情形之一的，供电企业应当在二十四小时内恢复供电：</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（一）因窃电被中断供电的用电人停止窃电行为，补缴电费并承担了损害赔偿责任；</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（二）被中断供电的用电人提供了担保；</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（三）电力行政管理部门或者电力监管机构作出了恢复供电的书面决定。</w:t>
      </w:r>
    </w:p>
    <w:p w:rsidR="00000000" w:rsidRDefault="00620B01">
      <w:pPr>
        <w:pStyle w:val="a5"/>
        <w:rPr>
          <w:rFonts w:ascii="仿宋_GB2312" w:eastAsia="仿宋_GB2312" w:hAnsi="仿宋_GB2312" w:cs="仿宋_GB2312" w:hint="eastAsia"/>
          <w:szCs w:val="32"/>
        </w:rPr>
      </w:pPr>
    </w:p>
    <w:p w:rsidR="00000000" w:rsidRDefault="00620B01">
      <w:pPr>
        <w:pStyle w:val="a5"/>
        <w:jc w:val="center"/>
        <w:rPr>
          <w:rFonts w:ascii="黑体" w:eastAsia="黑体" w:hAnsi="黑体" w:cs="黑体" w:hint="eastAsia"/>
          <w:szCs w:val="32"/>
        </w:rPr>
      </w:pPr>
      <w:r>
        <w:rPr>
          <w:rFonts w:ascii="黑体" w:eastAsia="黑体" w:hAnsi="黑体" w:cs="黑体" w:hint="eastAsia"/>
          <w:szCs w:val="32"/>
        </w:rPr>
        <w:lastRenderedPageBreak/>
        <w:t>第五章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620B01">
      <w:pPr>
        <w:pStyle w:val="a5"/>
        <w:rPr>
          <w:rFonts w:ascii="仿宋_GB2312" w:eastAsia="仿宋_GB2312" w:hAnsi="仿宋_GB2312" w:cs="仿宋_GB2312" w:hint="eastAsia"/>
          <w:szCs w:val="32"/>
        </w:rPr>
      </w:pP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违反本条例规定，国家法律、法规已有处罚规定的，从其规定。</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违反本条例第九条第（一）项、</w:t>
      </w:r>
      <w:r>
        <w:rPr>
          <w:rFonts w:ascii="仿宋_GB2312" w:eastAsia="仿宋_GB2312" w:hAnsi="仿宋_GB2312" w:cs="仿宋_GB2312" w:hint="eastAsia"/>
          <w:szCs w:val="32"/>
        </w:rPr>
        <w:t>第（四）项规定的，由电力监管机构责令改正；拒不改正的，处以十万元以上一百万元以下罚款。</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违反本条例第九条第（二）项规定的，由价格行政主管部门给予警告，责令返还违法收取的费用，并处违法收取费用一倍以上五倍以下罚款。</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违反本条例第九条第（三）项、第（五）项规定的，由电力监管机构责令改正，给予警告；情节严重的，对直接负责人的主管人员和其他直接责任人员，依法给予处分；造成用电人损失的，依法承担赔偿责任。</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第五十四条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违反本条例第十七条第一款规定的，由电力行政管理部门责令改正，拒不改正的，处</w:t>
      </w:r>
      <w:r>
        <w:rPr>
          <w:rFonts w:ascii="仿宋_GB2312" w:eastAsia="仿宋_GB2312" w:hAnsi="仿宋_GB2312" w:cs="仿宋_GB2312" w:hint="eastAsia"/>
          <w:szCs w:val="32"/>
        </w:rPr>
        <w:t>以一万元以上三万元以下罚款；造成用电人损失的，依法承担赔偿责任。</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违反本条例第十七条第二款规定的，由价格行政主管部门责令改正，没收违法所得，并处违法所得一倍以上五倍以下罚款。</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违反本条例第二十九条第一款第（一）项规定的，由国土资源管理部门责令限期改正；逾期未改正的，依法强制清除障碍。</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第五十六条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违反本条例第二十九条第一款第（二）项至第（四）项规定的，由电力行政管理部门责令改正、恢复原状、赔偿损失；违反治安管理规定的，由公安机关依法给予处罚；构成犯罪的，依法追究刑事责</w:t>
      </w:r>
      <w:r>
        <w:rPr>
          <w:rFonts w:ascii="仿宋_GB2312" w:eastAsia="仿宋_GB2312" w:hAnsi="仿宋_GB2312" w:cs="仿宋_GB2312" w:hint="eastAsia"/>
          <w:szCs w:val="32"/>
        </w:rPr>
        <w:t>任。</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违反本条例第三十条、第三十一条规定的，由电力行政管理部门责令改正；拒不改正的，处五百元以上五千元以下的罚款。</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违反本条例第三十二条第（一）项和第（三）项规定的，由电力行政管理部门责令改正；拒不改正的，处五千元以上一万元以下的罚款；</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违反本条例第三十二条第（二）项规定的，由城乡规划建设部门责令改正；拒不改正的，处五千元以上一万元以下的罚款，供电企业不得供电；需要拆除违法建筑物、构筑物的，依法强制拆除。</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违反本条例第三十二条第（四）项和第（六）项</w:t>
      </w:r>
      <w:r>
        <w:rPr>
          <w:rFonts w:ascii="仿宋_GB2312" w:eastAsia="仿宋_GB2312" w:hAnsi="仿宋_GB2312" w:cs="仿宋_GB2312" w:hint="eastAsia"/>
          <w:szCs w:val="32"/>
        </w:rPr>
        <w:t>规定的，由电力行政管理部门责令改正；拒不改正的，处一千元以上二千元以下的罚款。</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违反本条例第四十一条第一款规定的，由价格行政主管部门给予警告，责令返还违法收取的费用，可以并处违法收取费用一倍以上五倍以下罚款；情节严重的，依法对有关主管人员和直接责任人员给予处分。</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违反本条例第四十四条、第四十五条规定的，由</w:t>
      </w:r>
      <w:r>
        <w:rPr>
          <w:rFonts w:ascii="仿宋_GB2312" w:eastAsia="仿宋_GB2312" w:hAnsi="仿宋_GB2312" w:cs="仿宋_GB2312" w:hint="eastAsia"/>
          <w:szCs w:val="32"/>
        </w:rPr>
        <w:lastRenderedPageBreak/>
        <w:t>电力监管机构给予警告，并责令限期改正；情节严重的，处一千元以上一万元以下罚款，对有关主管人员和直接责任人员依法给予处分；给用电人造成损失的，依法承担赔偿责任。</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第六十一条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四十八条第二款第（一）至第（八）项规定的，应当补交电费，承担违约责任，造成损失的，依法承担赔偿责任；电力行政管理部门责令其停止违法行为，可并处应缴电费一倍以上五倍以下罚款；违反治安管理规定的，由公安机关依法给予处罚；构成犯罪的，依法追究刑事责任。</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违反本条例第四十九条胁迫、指使、协助他人窃电或者向他人传授窃电方法的，由电力行政管理部门责令停止违法行为，没收违法所得，并处二千元以上一万元以下罚款；构成犯罪的，依法追究刑事责任。</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违反本条例第四十九条规</w:t>
      </w:r>
      <w:r>
        <w:rPr>
          <w:rFonts w:ascii="仿宋_GB2312" w:eastAsia="仿宋_GB2312" w:hAnsi="仿宋_GB2312" w:cs="仿宋_GB2312" w:hint="eastAsia"/>
          <w:szCs w:val="32"/>
        </w:rPr>
        <w:t>定，制造窃电装置的，由电力行政管理部门责令停止违法行为，没收生产工具、窃电装置及违法所得，情节严重的并处生产窃电装置货值金额二倍以上五倍以下的罚款；销售窃电装置的，责令停止违法行为，没收窃电装置及违法所得，情节严重的，并处销售窃电装置货值金额一倍以上三倍以下罚款；构成犯罪的，依法追究刑事责任。</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电力行政管理部门、电力监管机构及其工作人员违反本条例规定，有下列行为之一的，对直接负责的主管人员和其他直接责任人员依法给予行政处分；构成犯罪的，依法追究刑事责任。</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（一）不履行规划编制职</w:t>
      </w:r>
      <w:r>
        <w:rPr>
          <w:rFonts w:ascii="仿宋_GB2312" w:eastAsia="仿宋_GB2312" w:hAnsi="仿宋_GB2312" w:cs="仿宋_GB2312" w:hint="eastAsia"/>
          <w:szCs w:val="32"/>
        </w:rPr>
        <w:t>责或者对规划实施监管不力、擅自改变经批准的电网发展专项规划的；</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（二）受理举报、投诉案件未及时处理的，泄露举报人信息的；</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（三）徇私舞弊，对电力违法行为不予查处的；</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（四）利用职权侵犯他人合法权益的；</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（五）泄露供电企业、用电人商业秘密的；</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（六）将罚没财物据为己有的；</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（七）滥用职权、玩忽职守，不依法履行供用电管理和监管职责的；</w:t>
      </w: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（八）其他失职、渎职行为。</w:t>
      </w:r>
    </w:p>
    <w:p w:rsidR="00000000" w:rsidRDefault="00620B01">
      <w:pPr>
        <w:pStyle w:val="a5"/>
        <w:rPr>
          <w:rFonts w:ascii="仿宋_GB2312" w:eastAsia="仿宋_GB2312" w:hAnsi="仿宋_GB2312" w:cs="仿宋_GB2312" w:hint="eastAsia"/>
          <w:szCs w:val="32"/>
        </w:rPr>
      </w:pPr>
    </w:p>
    <w:p w:rsidR="00000000" w:rsidRDefault="00620B01">
      <w:pPr>
        <w:pStyle w:val="a5"/>
        <w:jc w:val="center"/>
        <w:rPr>
          <w:rFonts w:ascii="黑体" w:eastAsia="黑体" w:hAnsi="黑体" w:cs="黑体"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620B01">
      <w:pPr>
        <w:pStyle w:val="a5"/>
        <w:rPr>
          <w:rFonts w:ascii="仿宋_GB2312" w:eastAsia="仿宋_GB2312" w:hAnsi="仿宋_GB2312" w:cs="仿宋_GB2312" w:hint="eastAsia"/>
          <w:szCs w:val="32"/>
        </w:rPr>
      </w:pPr>
    </w:p>
    <w:p w:rsidR="00000000" w:rsidRDefault="00620B01">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2013</w:t>
      </w:r>
      <w:r>
        <w:rPr>
          <w:rFonts w:ascii="仿宋_GB2312" w:eastAsia="仿宋_GB2312" w:hAnsi="仿宋_GB2312" w:cs="仿宋_GB2312" w:hint="eastAsia"/>
          <w:szCs w:val="32"/>
        </w:rPr>
        <w:t>年</w:t>
      </w:r>
      <w:r>
        <w:rPr>
          <w:rFonts w:ascii="仿宋_GB2312" w:eastAsia="仿宋_GB2312" w:hAnsi="仿宋_GB2312" w:cs="仿宋_GB2312" w:hint="eastAsia"/>
          <w:szCs w:val="32"/>
        </w:rPr>
        <w:t>1</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p w:rsidR="00620B01" w:rsidRDefault="00620B01">
      <w:pPr>
        <w:rPr>
          <w:rFonts w:ascii="仿宋_GB2312" w:hAnsi="仿宋_GB2312" w:cs="仿宋_GB2312" w:hint="eastAsia"/>
          <w:szCs w:val="32"/>
        </w:rPr>
      </w:pPr>
    </w:p>
    <w:sectPr w:rsidR="00620B01">
      <w:footerReference w:type="default" r:id="rId6"/>
      <w:pgSz w:w="11906" w:h="16838"/>
      <w:pgMar w:top="2098" w:right="1474" w:bottom="1984" w:left="1588" w:header="851" w:footer="992"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0B01" w:rsidRDefault="00620B01">
      <w:r>
        <w:separator/>
      </w:r>
    </w:p>
  </w:endnote>
  <w:endnote w:type="continuationSeparator" w:id="0">
    <w:p w:rsidR="00620B01" w:rsidRDefault="00620B0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20B01">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620B01">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0D2354">
                  <w:rPr>
                    <w:rFonts w:ascii="宋体" w:eastAsia="宋体" w:hAnsi="宋体" w:cs="宋体"/>
                    <w:noProof/>
                    <w:sz w:val="28"/>
                    <w:szCs w:val="28"/>
                  </w:rPr>
                  <w:t>19</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0B01" w:rsidRDefault="00620B01">
      <w:r>
        <w:separator/>
      </w:r>
    </w:p>
  </w:footnote>
  <w:footnote w:type="continuationSeparator" w:id="0">
    <w:p w:rsidR="00620B01" w:rsidRDefault="00620B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2354"/>
    <w:rsid w:val="000D2354"/>
    <w:rsid w:val="00620B01"/>
    <w:rsid w:val="103566D7"/>
    <w:rsid w:val="23466B47"/>
    <w:rsid w:val="311341C8"/>
    <w:rsid w:val="31C75E69"/>
    <w:rsid w:val="36E92A64"/>
    <w:rsid w:val="434846F1"/>
    <w:rsid w:val="493C31AA"/>
    <w:rsid w:val="5A8673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1374</Words>
  <Characters>7835</Characters>
  <Application>Microsoft Office Word</Application>
  <DocSecurity>0</DocSecurity>
  <PresentationFormat/>
  <Lines>65</Lines>
  <Paragraphs>18</Paragraphs>
  <Slides>0</Slides>
  <Notes>0</Notes>
  <HiddenSlides>0</HiddenSlides>
  <MMClips>0</MMClips>
  <ScaleCrop>false</ScaleCrop>
  <Company/>
  <LinksUpToDate>false</LinksUpToDate>
  <CharactersWithSpaces>9191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2017-01-10T06:42:00Z</dcterms:created>
  <dcterms:modified xsi:type="dcterms:W3CDTF">2017-01-10T06:42:00Z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