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宋体" w:hAnsi="宋体" w:eastAsia="宋体"/>
          <w:sz w:val="44"/>
          <w:szCs w:val="44"/>
        </w:rPr>
      </w:pPr>
      <w:r>
        <w:rPr>
          <w:rFonts w:hint="eastAsia" w:ascii="宋体" w:hAnsi="宋体" w:eastAsia="宋体"/>
          <w:sz w:val="44"/>
          <w:szCs w:val="44"/>
        </w:rPr>
        <w:t>河南省扶贫开发条例</w:t>
      </w:r>
    </w:p>
    <w:p>
      <w:pPr>
        <w:rPr>
          <w:rFonts w:hint="eastAsia" w:asciiTheme="majorEastAsia" w:hAnsiTheme="majorEastAsia" w:eastAsiaTheme="majorEastAsia" w:cstheme="majorEastAsia"/>
          <w:szCs w:val="32"/>
          <w:lang w:val="en-US" w:eastAsia="zh-CN"/>
        </w:rPr>
      </w:pP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（2017年12月1日河南省第十二届人民代表大会常务</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委员会第三十二次会议通过）</w:t>
      </w:r>
    </w:p>
    <w:p>
      <w:pPr>
        <w:jc w:val="center"/>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jc w:val="both"/>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 xml:space="preserve">    第一章  总则</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扶贫对象</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政府责任</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社会参与</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扶贫项目和资金管理</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第七章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第八章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ind w:firstLine="632" w:firstLineChars="200"/>
        <w:rPr>
          <w:rFonts w:ascii="仿宋_GB2312"/>
          <w:szCs w:val="32"/>
        </w:rPr>
      </w:pPr>
    </w:p>
    <w:p>
      <w:pPr>
        <w:numPr>
          <w:ilvl w:val="0"/>
          <w:numId w:val="0"/>
        </w:numPr>
        <w:jc w:val="center"/>
        <w:rPr>
          <w:rFonts w:hint="eastAsia" w:ascii="黑体" w:hAnsi="黑体" w:eastAsia="黑体" w:cs="黑体"/>
          <w:sz w:val="44"/>
          <w:szCs w:val="44"/>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为了规范扶贫开发工作，提高扶贫开发的效益，加快贫困地区经济社会发展，全面建成小康社会，根据有关法律、法规的规定，结合本省实际，制定本条例。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本省行政区域内的扶贫开发及其相关活动适用本条例。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本条例所称扶贫开发是指国家机关、社会各界和公民个人，通过政策、资金、物资、人才、技术、信息服务等方式，支持贫困地区和扶贫对象改善生产生活条件，增强发展能力，实现脱贫致富的活动。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开发应当坚持创新、协调、绿色、开放、共享的发展理念，遵循政府主导、社会参与、多元投入、因地制宜、分类指导、精准扶贫、精准脱贫的原则，实行开发式扶贫和保障式扶贫相结合，扶贫同扶志、扶智相结合，实现脱真贫、真脱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各级人民政府负责本行政区域内的扶贫开发工作。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县级以上人民政府扶贫开发行政主管部门负责本行政区域内扶贫开发工作的规划编制、综合协调、监督管理和评估考核。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教育、民政、财政、人力资源和社会保障、住房和城乡建设、交通运输、国土、水利、农业、林业、卫生计生、文化、新闻出版广电、旅游、统计等部门，在各自职责范围内做好扶贫开发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鼓励社会各界积极参与扶贫开发活动。各级人民政府应当为社会各界参与扶贫开发活动搭建平台，畅通渠道，提供服务。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各级人民政府应当保障贫困人口在扶贫开发活动中的发展权、选择权、参与权、知情权、监督权和隐私权。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各级人民政府应当组织开展法律、法规、扶贫政策和先进典型的宣传，营造全社会关注、支持、参与扶贫的良好氛围。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numPr>
          <w:ilvl w:val="0"/>
          <w:numId w:val="0"/>
        </w:numPr>
        <w:jc w:val="center"/>
        <w:rPr>
          <w:rFonts w:hint="eastAsia" w:ascii="黑体" w:hAnsi="黑体" w:eastAsia="黑体" w:cs="黑体"/>
          <w:szCs w:val="32"/>
          <w:lang w:eastAsia="zh-CN"/>
        </w:rPr>
      </w:pPr>
      <w:r>
        <w:rPr>
          <w:rFonts w:hint="eastAsia" w:ascii="黑体" w:hAnsi="黑体" w:eastAsia="黑体" w:cs="黑体"/>
          <w:szCs w:val="32"/>
          <w:lang w:eastAsia="zh-CN"/>
        </w:rPr>
        <w:t>第二章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扶贫对象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扶贫对象是指按照国家和省有关规定识别认定的贫困户、贫困村和贫困县。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扶贫标准和扶贫范围由省人民政府确定。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扶贫对象的识别和退出，应当坚持客观公正、程序规范、群众认可、社会认同、精准识别、精准退出的原则。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村民委员会协助做好贫困户识别、退出等相关工作。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贫困户的识别应当按照国家和省确定的扶贫标准和识别程序进行。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县级以上人民政府应当建立健全贫困户精准识别机制，逐户逐人核查基本情况，分析致贫原因，依托精准扶贫大数据管理平台，对贫困户实行建档立卡、动态管理。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省人民政府应当建立健全扶贫对象退出机制，明确贫困户、贫困村、贫困县退出标准和程序，实现程序公开、数据准确、结果公正、档案完整。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县级以上人民政府应当建立防止返贫长效机制。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各级人民政府扶贫开发行政主管部门应当对贫困户信息定期核查，动态管理。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县级以上人民政府相关部门应当为扶贫开发行政主管部门依法查询、检索建档立卡贫困户的相关信息提供协助。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贫困户应当如实提供建档立卡所需的信息及相关材料。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各级人民政府相关部门应当保障贫困户的信息安全，防止信息数据的不当传播和使用。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贫困户应当发挥主体作用，自力更生，艰苦奋斗，实现勤劳致富。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Cs w:val="32"/>
          <w:lang w:eastAsia="zh-CN"/>
        </w:rPr>
        <w:t>第三章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政府责任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省人民政府负责扶贫开发的政策制定、目标确定、资金投入、组织动员、监督考核以及精准扶贫大数据管理平台的建设等工作；省辖市人民政府负责扶贫开发的组织动员、上下衔接、域内协调、督促落实等工作；县级人民政府负责扶贫开发的精准识别、精准退出、项目安排、资金使用、人力资源调配、项目推进实施等工作；乡镇人民政府负责扶贫开发的具体实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县级以上人民政府应当制定本行政区域扶贫开发规划，纳入国民经济和社会发展规划，与本级城乡规划、土地利用总体规划、产业发展规划、环境保护规划相衔接，并组织实施。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县级以上人民政府相关部门在组织编制本部门本行业规划时，应当把改善贫困地区发展环境和条件作为重要内容，优先安排扶贫项目、优先保障扶贫资金、优先对接扶贫工作、优先落实扶贫措施。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县级人民政府扶贫开发行政主管部门应当根据本级人民政府制定的扶贫开发规划，拟定年度脱贫实施方案，报本级人民政府批准后实施。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县级以上人民政府应当建立健全扶贫开发重大事项决策机制，按照公众参与、专家论证、风险评估、合法性审查、集体讨论决定等程序，实现决策程序规范、过程公开、制度科学、责任明确。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县级以上人民政府及其相关部门应当加强贫困地区道路、危房改造、饮水安全、电力、农田水利、广播电视、通信网络、农村环境卫生、农村能源、农业气象等基础设施建设，改善贫困地区生产生活条件。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各级人民政府应当支持贫困地区因地制宜发展区域特色产业，推动设施农业、畜牧养殖业、优质粮油加工业等脱贫产业发展,促进农村一、二、三产业融合发展，提升产业化水平。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及其相关部门应当把美丽乡村建设和发展乡村旅游作为精准扶贫的重要途径，推动乡村旅游全域化、特色化、精品化发展，带动贫困人口创业就业，增加贫困人口资产、劳动等权益性收益，实现脱贫致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相关部门应当根据当地资源禀赋和基础，实施生态休闲游提升、贫困村旅游公共基础设施建设、旅游企业结对帮扶、乡村旅游专业人才培养等工程，拓宽贫困人口就业渠道，增加乡村旅游经营和务工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各级人民政府及其相关部门应当根据贫困户劳动力情况，加强职业技能培训，提高就业能力。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县级以上人民政府及其相关部门应当为农村电子商务的发展创造条件、提供便利，帮助贫困地区建立健全流通网点。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支持农村电子商务扶贫网店发展，鼓励电子商务企业开展贫困地区特色产品网上销售。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县级以上人民政府应当推进金融精准扶贫。结合当地实际,依法设立扶贫脱贫发展基金和县级扶贫贷款风险补偿基金，专项用于支持扶贫脱贫项目。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县级以上人民政府及其相关部门应当建立贫困地区扶贫贷款财政贴息、融资担保、信用评定、风险防控、风险补偿和产业支撑机制，加强扶贫开发投融资主体建设，建立健全县、乡、村三级金融服务网络。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各级人民政府及其相关部门应当按照规划引领、群众自愿、因地制宜、保障基本的原则，引导生存条件差、自然灾害频发、就地脱贫难度大的贫困人口，实施易地扶贫搬迁。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易地扶贫搬迁应当保证搬迁对象搬得出、稳得住、能发展、可致富。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及其相关部门应当加强贫困地区生态建设和环境保护，建立健全生态补偿机制，增加重点生态功能区转移支付。优先实施贫困地区退耕还林、水土保持、天然林保护、防护林体系建设和石漠化综合治理等生态修复工程，加强贫困地区土地整治、污染治理等生态建设和保护。有劳动能力的贫困人口优先聘用为护林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县级以上人民政府及其相关部门应当加强贫困地区和贫困人口的基础教育、职业教育。教育经费和师资向贫困地区倾斜，改善办学条件；制定和完善教育资助制度，逐步提高资助标准。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实施乡村教师支持计划，完善城市教师到贫困地区支教、任教制度，推进县域内义务教育学校校长和教师交流轮岗。完善贫困地区教师待遇保障机制。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实施农村贫困地区定向人才培养计划和定向招生专项计划。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实施贫困地区农村义务教育阶段学生营养改善计划。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县级以上人民政府及其相关部门应当加强贫困地区县、乡、村三级医疗卫生服务网络标准化建设，制定和完善贫困地区医疗卫生人才引进和培训制度，建立城市医疗卫生人员支援贫困地区制度。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建立贫困人口大病医疗兜底保障机制和疾病应急救助制度，对贫困人口大病实行分类救治，并在县域内实行先诊疗后付费的结算机制。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实施贫困地区儿童营养改善、新生儿疾病免费筛查、妇女“两癌”免费筛查、孕前优生健康免费检查等重大公共卫生项目。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建立健全与扶贫政策相衔接的城乡居民基本养老保险、最低生活保障、特困人员供养、困难残疾人生活补贴和重度残疾人护理补贴、孤儿和困境儿童集中养护等社会保障制度，发挥兜底保障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完善以最低生活保障为基础，以临时救助、灾害救助、教育救助、医疗救助、住房救助等专项救助为辅助，以社会力量参与为补充的新型社会救助体系，整合救助资源，提高救助标准，实现精准救助。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健全留守儿童、留守妇女、留守老人和残疾人关爱服务体系。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及其相关部门应当加强贫困县及乡、村公共文化体育设施投入，推进广播电视户户通、农村电影放映、农家书屋、体育健身、宽带乡村等惠民工程建设。挖掘乡村文化资源，开发特色文化产品，发展文化产业。鼓励文化单位、文艺工作者和其他社会力量为贫困地区提供文化产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鼓励通过创新农村集体资产管理、贫困户资产经营、土地经营权流转、财政资金投入等方式推动扶贫开发，探索实行资源变资产、资金变股金、农民变股东的扶贫开发模式，增加贫困村、贫困户资产收益。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县级以上人民政府应当为贫困村、贫困户参与涉农项目投资入股、委托经营、土地流转等提供指导和服务，建立健全风险防控机制，依法保护贫困村、贫困户的合法权益。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各级人民政府应当将扶贫开发与农村基层组织建设相结合，加强对贫困村村民委员会的建设和指导，增强其带领村民自力更生、脱贫致富的能力。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Cs w:val="32"/>
          <w:lang w:eastAsia="zh-CN"/>
        </w:rPr>
        <w:t>第四章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社会参与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各级人民政府应当广泛动员社会各方面力量参与扶贫开发，建立健全定点扶贫、对口扶贫、协作扶贫等社会参与帮扶的定期沟通、协调联络、奖励激励机制。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国家机关、事业单位、人民团体、国有和国有控股企业等应当按照国家和省有关规定，履行行业扶贫、社会扶贫职责。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鼓励民主党派、工商联、工会、共青团、妇联、残联、侨联、台联、科协、慈善会、扶贫基金会和其他社会组织通过引进项目、资金、人才和技术等方式参与扶贫开发活动，帮助贫困地区发展教育、科技、文化、卫生等社会事业，改善基础设施，发展特色优势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支持各类企业、公民和其他组织到贫困地区投资兴业，通过订单采购农产品、共建生产基地、联办农民专业合作经济组织等方式参与扶贫开发活动。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支持有条件的企业依法设立扶贫公益基金和开展扶贫公益信托。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鼓励经济发展好的市县与贫困地区开展协作扶贫。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鼓励金融机构创新金融产品和服务方式，为有意愿、有能力的贫困户提供扶贫小额贷款。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鼓励保险机构开发精准扶贫相关保险产品，改进和推广小额贷款保证保险，提供融资增信支持。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倡导扶贫志愿者行动，组建扶贫志愿者队伍，构建扶贫志愿者服务网络。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鼓励和引导社会力量捐款捐物，开展助教、助医、助学、助残、助老等扶贫公益活动，探索发展公益众筹扶贫。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鼓励农业、林业、水利、教育、卫生、科技、文化、金融等专业技术人才到贫困地区从事扶贫工作，促进科技成果转化。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支持大中专院校、科研院所、医疗机构为贫困地区培养人才，组织技术人员到贫困地区服务。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鼓励、支持大中专毕业生到贫困地区创业就业。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公民、法人和其他组织在贫困地区兴办符合国家和省产业政策的扶贫开发项目，带动贫困群众脱贫增收的，相关部门应当依照国家有关规定优先给予税收优惠、社会保险补贴、职业培训补贴、贷款贴息，并依照有关规定减免行政事业性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Cs w:val="32"/>
          <w:lang w:eastAsia="zh-CN"/>
        </w:rPr>
        <w:t>第五章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扶贫项目和资金管理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扶贫项目主要包括基础设施建设、产业发展、金融支持、就业扶持、易地扶贫搬迁、教育发展、医疗保障、文化建设、科技支撑、生态环境改善等。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县级人民政府扶贫开发行政主管部门会同各相关部门，应当依照国家和省有关规定，建立完善符合实际的精准扶贫项目库，并逐级报省扶贫开发行政主管部门和相关部门备案。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县级扶贫项目管理部门应当根据项目库编制年度扶贫项目申报指南并向社会公布。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乡镇人民政府按照年度扶贫项目申报指南要求编制项目实施方案，并按照规定程序向县级扶贫项目管理部门申报。项目实施方案应当详细具体，如实载明项目区扶贫对象收益方式及收益情况。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乡镇人民政府不得虚构或者伪造扶贫项目，除续建项目外，已批复的同一项目不得向相关部门重复申报。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扶贫项目的立项、设计、实施，应当公开征求扶持对象的意见，尊重其意愿。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扶贫项目应当按照批复的实施方案组织实施，任何单位和个人不得擅自变更；因国家和省重大政策调整、不可抗力等因素确需变更的，应当报原审批部门批准。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对主要使用财政专项扶贫资金的扶贫项目，项目申报单位在确保贫困人口受益并征得其同意后，可以委托村民委员会或者村集体经济组织实施，也可以协议由扶贫龙头企业、农民专业合作社、专业大户或者科技推广单位等实施。项目实施用工应当优先安排贫困户劳动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扶贫项目获准立项后，县、乡人民政府应当在十日内通过当地主要媒体公开项目相关信息，主要包括资金名称、规模、来源、用途、使用单位、分配原则、分配结果等。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项目实施单位应当按照扶贫项目建设管理的有关规定开工建设，并在开工建设后十日内设立公示牌，公开项目名称、建设内容、实施单位及责任人、实施地点、实施期限、资金来源、资金构成及规模、政府采购及招投标情况、预期目标、受益贫困户、监督方式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扶贫项目应当实行项目法人责任制、合同管理制、质量和安全保证制、公示公告制、项目档案登记制、竣工验收制、绩效评估制，并依法进行环境影响评价。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项目符合政府采购和招标要求的，应当依法实行政府采购和招标。对利用扶贫资金在贫困村实施的总投资二百万元以下的基础设施建设项目，采购人依法能够自行建设的，可以不进行招标。具体实施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扶贫项目管理部门应当指导扶贫项目的实施，并组织相关部门或者委托有相应资质的第三方对竣工项目进行验收。验收应当邀请受益贫困户代表参加。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扶贫项目所形成的各类资产，由扶贫项目管理部门或者项目所在地县、乡人民政府依照相关规定明晰产权，办理移交手续，建立管护制度，确保资产发挥效益。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任何单位和个人不得损坏、非法占用或者处置扶贫项目所形成的设施、设备等各类资产。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县级以上人民政府及其相关部门应当对扶贫项目的建设用地给予优先保障，新增用地计划指标和城乡建设用地增减挂钩周转指标优先满足扶贫项目建设用地需求。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县级以上人民政府及其相关部门应当加强扶贫诚信体系建设，建立和完善项目管理、资金使用等扶贫脱贫全过程诚信记录及违法信息归集、共享和公开机制，实行守信激励和失信惩戒。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对申报、实施扶贫项目的单位或者组织实施扶贫项目的企业、个人以及贫困户建立信用档案，实行诚信等级评定。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扶贫资金包括各级财政预算资金、地方政府债券、专项建设基金、政策性收益、国家开发性和政策性金融机构提供的融资贷款、社会捐赠资金等。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县级以上人民政府应当发挥政府投入在扶贫开发中的主导作用，将财政专项扶贫资金列入年度财政预算，建立与脱贫任务相适应的资金投入保障机制。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省人民政府应当将中央一般性转移支付资金安排向贫困地区倾斜，加大省级财政对贫困地区一般性转移支付力度。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财政专项扶贫资金项目按照目标、任务、资金和权责到县的原则，资金使用、项目审批由县级人民政府负责。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财政专项扶贫资金主要用于产业扶贫、扶贫贷款贴息、扶贫贷款风险补偿、扶贫产业政策性保险补助、扶贫对象基本生产生活条件改善、贫困人口技能培训等项目。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财政、扶贫开发行政主管部门可以建立财政专项扶贫资金有偿使用、滚动发展、先建后补、以奖代补机制。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财政专项扶贫资金实行先建后补的，应当建立贫困村、贫困户利益联接机制，并主要用于产业发展。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贫困县人民政府应当根据国家、省统筹整合财政涉农资金的相关规定和本地扶贫开发规划，制定资金统筹整合使用方案，统筹整合使用财政涉农资金。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审计、财政等部门应当根据贫困县制定的资金统筹整合使用方案，对其统筹整合使用的涉农扶贫资金进行监督。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社会扶贫资金应当按照帮扶单位或者捐助者的意愿使用，及时向帮扶单位或者捐助者反馈使用情况，并依照有关法律、法规进行管理和监督。单位、个人捐助资金扶贫的，依法享受税收优惠。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扶贫资金实行县、乡、村三级公示公告制度。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任何单位和个人不得滞留、截留、挤占、挪用、冒领和贪污扶贫资金。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numPr>
          <w:ilvl w:val="0"/>
          <w:numId w:val="0"/>
        </w:numPr>
        <w:jc w:val="center"/>
        <w:rPr>
          <w:rFonts w:hint="eastAsia" w:ascii="黑体" w:hAnsi="黑体" w:eastAsia="黑体" w:cs="黑体"/>
          <w:szCs w:val="32"/>
          <w:lang w:eastAsia="zh-CN"/>
        </w:rPr>
      </w:pPr>
      <w:r>
        <w:rPr>
          <w:rFonts w:hint="eastAsia" w:ascii="黑体" w:hAnsi="黑体" w:eastAsia="黑体" w:cs="黑体"/>
          <w:szCs w:val="32"/>
          <w:lang w:eastAsia="zh-CN"/>
        </w:rPr>
        <w:t>第六章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县级以上人民政府应当建立脱贫目标责任和考核制度，对同级人民政府相关部门和下级人民政府脱贫工作成效进行考核。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省人民政府应当建立独立、公正、透明、科学的评估机制，对扶贫政策执行情况、扶贫成效、群众满意度等进行调查评估。评估结果作为对省辖市、县（市、区）脱贫工作成效考核的重要内容。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各级人民政府及其相关部门应当加强对扶贫开发工作开展、扶贫资金使用、扶贫项目实施等的监督管理，保障扶贫开发目标落实，扶贫资金高效、安全使用，扶贫项目按时、保质、保量完成。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鼓励、支持社会公众和新闻媒体对扶贫工作进行监督。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任何单位和个人有权对违反本条例的行为进行举报。有关单位应当及时调查核实举报事项，并依法予以处理。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村民会议、村民代表会议和村民有权对本村扶贫开发进行监督，相关部门和单位应当提供便利。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建立健全扶贫工作激励机制。对通过勤劳致富实现稳定脱贫的贫困人口以及在扶贫开发工作中成效显著、有突出贡献的单位和个人，按照国家有关规定给予表彰和奖励。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在扶贫对象精准识别、精准帮扶、精准脱贫工作中，任何单位和个人不得采取弄虚作假或者胁迫等不正当手段，骗取扶贫政策待遇。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Cs w:val="32"/>
          <w:lang w:eastAsia="zh-CN"/>
        </w:rPr>
        <w:t>第七章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在扶贫对象精准识别工作中不作为、乱作为，未按照规定程序将符合条件的农村居民纳入扶贫对象或者故意将不符合条件的农村居民纳入扶贫</w:t>
      </w:r>
      <w:bookmarkStart w:id="0" w:name="_GoBack"/>
      <w:bookmarkEnd w:id="0"/>
      <w:r>
        <w:rPr>
          <w:rFonts w:hint="eastAsia" w:ascii="仿宋_GB2312" w:hAnsi="仿宋_GB2312" w:eastAsia="仿宋_GB2312" w:cs="仿宋_GB2312"/>
          <w:sz w:val="32"/>
          <w:szCs w:val="32"/>
        </w:rPr>
        <w:t>对象的，对直接负责的主管人员和其他直接责任人员依法给予处分。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在脱贫认定工作中虚报数据、虚构事实，或者违反脱贫认定标准和程序的，对直接负责的主管人员和其他直接责任人员依法给予处分;造成严重后果的，其主要负责人应当引咎辞职或者对其给予责令辞职等处理。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违反本条例规定，虚构或者伪造扶贫项目的，由县级以上人民政府取消其扶贫项目；有违法所得的，由相关部门依法没收违法所得，并追究相关责任人的责任；造成损失的，依法赔偿损失；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违反本条例规定，损坏、非法占用或者处置扶贫项目所形成的设施、设备等各类资产的，由县级人民政府责令限期改正，对直接负责的主管人员和其他直接责任人员依法给予行政处分；造成损失的，依法赔偿损失；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违反本条例规定，采取弄虚作假或者胁迫等不正当手段，骗取扶贫政策待遇的，由相关部门列入诚信黑名单并取消其政策待遇；获取经济利益的，由相关部门依法追回，并追究相关责任人的责任；造成损失的，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国家工作人员和其他依照法律从事公务的人员在扶贫开发工作中有下列行为之一的，依法给予行政处分；构成犯罪的，依法追究刑事责任：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（一）在扶贫开发工作中滥用职权、玩忽职守、徇私舞弊或者有其他不作为、乱作为的；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（二）滞留、截留、挤占、挪用、冒领或者贪污扶贫资金的；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（三）干扰、阻碍扶贫开发工作的监督检查或者弄虚作假、隐瞒事实真相的；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（四）其他不履行或者不正确履行扶贫开发工作职责，对扶贫开发工作造成不良影响的。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违反本条例规定的其他违法行为，相关法律、法规另有处罚规定的，从其规定。</w:t>
      </w:r>
    </w:p>
    <w:p>
      <w:pPr>
        <w:numPr>
          <w:ilvl w:val="0"/>
          <w:numId w:val="0"/>
        </w:numPr>
        <w:jc w:val="both"/>
        <w:rPr>
          <w:rFonts w:hint="eastAsia" w:ascii="黑体" w:hAnsi="黑体" w:eastAsia="黑体" w:cs="黑体"/>
          <w:szCs w:val="32"/>
          <w:lang w:eastAsia="zh-CN"/>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Cs w:val="32"/>
          <w:lang w:eastAsia="zh-CN"/>
        </w:rPr>
        <w:t>第八章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附则</w:t>
      </w:r>
    </w:p>
    <w:p>
      <w:pPr>
        <w:ind w:firstLine="632" w:firstLineChars="200"/>
        <w:jc w:val="left"/>
        <w:rPr>
          <w:rFonts w:hint="eastAsia" w:asciiTheme="minorEastAsia" w:hAnsiTheme="minorEastAsia" w:eastAsiaTheme="minorEastAsia" w:cstheme="minorEastAsia"/>
          <w:sz w:val="32"/>
          <w:szCs w:val="32"/>
        </w:rPr>
      </w:pPr>
    </w:p>
    <w:p>
      <w:pPr>
        <w:ind w:firstLine="632" w:firstLineChars="200"/>
        <w:jc w:val="left"/>
      </w:pPr>
      <w:r>
        <w:rPr>
          <w:rFonts w:hint="eastAsia" w:ascii="黑体" w:hAnsi="黑体" w:eastAsia="黑体" w:cs="黑体"/>
          <w:sz w:val="32"/>
          <w:szCs w:val="32"/>
        </w:rPr>
        <w:t>第七十一条</w:t>
      </w:r>
      <w:r>
        <w:rPr>
          <w:rFonts w:hint="eastAsia" w:ascii="黑体" w:hAnsi="黑体" w:eastAsia="黑体" w:cs="黑体"/>
          <w:sz w:val="32"/>
          <w:szCs w:val="32"/>
          <w:lang w:val="en-US" w:eastAsia="zh-CN"/>
        </w:rPr>
        <w:t xml:space="preserve"> </w:t>
      </w:r>
      <w:r>
        <w:rPr>
          <w:rFonts w:hint="eastAsia" w:ascii="黑体" w:hAnsi="黑体" w:eastAsia="黑体" w:cs="黑体"/>
          <w:szCs w:val="32"/>
          <w:lang w:val="en-US" w:eastAsia="zh-CN"/>
        </w:rPr>
        <w:t xml:space="preserve"> </w:t>
      </w:r>
      <w:r>
        <w:rPr>
          <w:rFonts w:hint="eastAsia" w:ascii="仿宋_GB2312" w:hAnsi="仿宋_GB2312" w:eastAsia="仿宋_GB2312" w:cs="仿宋_GB2312"/>
          <w:sz w:val="32"/>
          <w:szCs w:val="32"/>
        </w:rPr>
        <w:t>本条例自2018年1月1日起施行。</w:t>
      </w: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长城小标宋体">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39E7135A"/>
    <w:rsid w:val="3DCB42E3"/>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2018-01-09T03:45:39Z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