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E5473">
      <w:pPr>
        <w:pStyle w:val="a3"/>
        <w:jc w:val="center"/>
        <w:rPr>
          <w:rFonts w:ascii="宋体" w:eastAsia="宋体" w:hAnsi="宋体" w:cs="宋体" w:hint="eastAsia"/>
          <w:szCs w:val="32"/>
        </w:rPr>
      </w:pPr>
    </w:p>
    <w:p w:rsidR="00000000" w:rsidRDefault="006E5473">
      <w:pPr>
        <w:pStyle w:val="a3"/>
        <w:jc w:val="center"/>
        <w:rPr>
          <w:rFonts w:ascii="宋体" w:eastAsia="宋体" w:hAnsi="宋体" w:cs="宋体" w:hint="eastAsia"/>
          <w:szCs w:val="32"/>
        </w:rPr>
      </w:pPr>
    </w:p>
    <w:p w:rsidR="00000000" w:rsidRDefault="006E5473">
      <w:pPr>
        <w:pStyle w:val="a3"/>
        <w:jc w:val="center"/>
        <w:rPr>
          <w:rFonts w:ascii="宋体" w:eastAsia="宋体" w:hAnsi="宋体" w:cs="宋体" w:hint="eastAsia"/>
          <w:sz w:val="44"/>
          <w:szCs w:val="44"/>
        </w:rPr>
      </w:pPr>
      <w:r>
        <w:rPr>
          <w:rFonts w:ascii="宋体" w:eastAsia="宋体" w:hAnsi="宋体" w:cs="宋体" w:hint="eastAsia"/>
          <w:sz w:val="44"/>
          <w:szCs w:val="44"/>
        </w:rPr>
        <w:t>河南省高标准粮田保护条例</w:t>
      </w:r>
    </w:p>
    <w:p w:rsidR="00000000" w:rsidRDefault="006E5473">
      <w:pPr>
        <w:pStyle w:val="a3"/>
        <w:rPr>
          <w:rFonts w:ascii="宋体" w:eastAsia="宋体" w:hAnsi="宋体" w:cs="宋体" w:hint="eastAsia"/>
          <w:szCs w:val="32"/>
        </w:rPr>
      </w:pPr>
    </w:p>
    <w:p w:rsidR="00000000" w:rsidRDefault="006E5473">
      <w:pPr>
        <w:pStyle w:val="a3"/>
        <w:ind w:firstLine="623"/>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2015</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27</w:t>
      </w:r>
      <w:r>
        <w:rPr>
          <w:rFonts w:ascii="楷体_GB2312" w:eastAsia="楷体_GB2312" w:hAnsi="宋体" w:cs="宋体" w:hint="eastAsia"/>
          <w:szCs w:val="32"/>
        </w:rPr>
        <w:t>日河南省第十二届人民代表大会常务</w:t>
      </w:r>
    </w:p>
    <w:p w:rsidR="00000000" w:rsidRDefault="006E5473">
      <w:pPr>
        <w:pStyle w:val="a3"/>
        <w:ind w:firstLine="623"/>
        <w:rPr>
          <w:rFonts w:ascii="宋体" w:eastAsia="宋体" w:hAnsi="宋体" w:cs="宋体" w:hint="eastAsia"/>
          <w:szCs w:val="32"/>
        </w:rPr>
      </w:pPr>
      <w:r>
        <w:rPr>
          <w:rFonts w:ascii="楷体_GB2312" w:eastAsia="楷体_GB2312" w:hAnsi="宋体" w:cs="宋体" w:hint="eastAsia"/>
          <w:szCs w:val="32"/>
        </w:rPr>
        <w:t>委员会第十四次会议通过）</w:t>
      </w:r>
    </w:p>
    <w:p w:rsidR="00000000" w:rsidRDefault="006E5473">
      <w:pPr>
        <w:pStyle w:val="a3"/>
        <w:ind w:firstLine="630"/>
        <w:rPr>
          <w:rFonts w:ascii="宋体" w:eastAsia="宋体" w:hAnsi="宋体" w:cs="宋体" w:hint="eastAsia"/>
          <w:szCs w:val="32"/>
        </w:rPr>
      </w:pPr>
    </w:p>
    <w:p w:rsidR="00000000" w:rsidRDefault="006E5473">
      <w:pPr>
        <w:pStyle w:val="a3"/>
        <w:ind w:firstLine="630"/>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6E5473">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总则</w:t>
      </w:r>
    </w:p>
    <w:p w:rsidR="00000000" w:rsidRDefault="006E5473">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规划</w:t>
      </w:r>
    </w:p>
    <w:p w:rsidR="00000000" w:rsidRDefault="006E5473">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建设</w:t>
      </w:r>
    </w:p>
    <w:p w:rsidR="00000000" w:rsidRDefault="006E5473">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设施管理</w:t>
      </w:r>
    </w:p>
    <w:p w:rsidR="00000000" w:rsidRDefault="006E5473">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保护</w:t>
      </w:r>
    </w:p>
    <w:p w:rsidR="00000000" w:rsidRDefault="006E5473">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法律责任</w:t>
      </w:r>
    </w:p>
    <w:p w:rsidR="00000000" w:rsidRDefault="006E5473">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附则</w:t>
      </w:r>
    </w:p>
    <w:p w:rsidR="00000000" w:rsidRDefault="006E5473">
      <w:pPr>
        <w:pStyle w:val="a3"/>
        <w:rPr>
          <w:rFonts w:hAnsi="宋体" w:cs="宋体" w:hint="eastAsia"/>
          <w:szCs w:val="32"/>
        </w:rPr>
      </w:pPr>
    </w:p>
    <w:p w:rsidR="00000000" w:rsidRDefault="006E5473">
      <w:pPr>
        <w:pStyle w:val="a3"/>
        <w:numPr>
          <w:ilvl w:val="0"/>
          <w:numId w:val="2"/>
        </w:numPr>
        <w:jc w:val="center"/>
        <w:rPr>
          <w:rFonts w:ascii="黑体" w:eastAsia="黑体" w:hAnsi="黑体" w:cs="宋体" w:hint="eastAsia"/>
          <w:szCs w:val="32"/>
        </w:rPr>
      </w:pPr>
      <w:r>
        <w:rPr>
          <w:rFonts w:ascii="黑体" w:eastAsia="黑体" w:hAnsi="黑体" w:cs="宋体" w:hint="eastAsia"/>
          <w:szCs w:val="32"/>
        </w:rPr>
        <w:t>总则</w:t>
      </w:r>
    </w:p>
    <w:p w:rsidR="00000000" w:rsidRDefault="006E5473">
      <w:pPr>
        <w:pStyle w:val="a3"/>
        <w:rPr>
          <w:rFonts w:hAnsi="宋体" w:cs="宋体" w:hint="eastAsia"/>
          <w:szCs w:val="32"/>
        </w:rPr>
      </w:pP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为加强高标准粮田规划、建设、管理和保护工作，提高粮食综合生产能力，保障粮食安全，根据《中华人民共和国农业法》、《基本农田保护条例》等法律、法规，结合本省实际，制定本条例。</w:t>
      </w:r>
    </w:p>
    <w:p w:rsidR="00000000" w:rsidRDefault="006E5473">
      <w:pPr>
        <w:pStyle w:val="a3"/>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本条例所称高标准粮田，是指在粮食生产核心区内依据国家和省规定标准建设，并经验收合格，用于小麦、玉米、水稻等主要粮食作</w:t>
      </w:r>
      <w:r>
        <w:rPr>
          <w:rFonts w:hAnsi="宋体" w:cs="宋体" w:hint="eastAsia"/>
          <w:szCs w:val="32"/>
        </w:rPr>
        <w:t>物生产，亩生产能力达到吨粮以上的农田。</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本条例适用于本省行政区域内高标准粮田的规划、建设、管理和保护活动。</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高标准粮田的规划、建设、管理和保护应当遵循统筹规划、综合配套、加强管理、严格保护的原则。</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县级以上人民政府应当加强对高标准粮田规划、建设、管理和保护工作的领导，将其纳入国民经济和社会发展规划，建立健全目标责任制、绩效考核制和工作协调机制，协调解决规划、建设、管理和保护工作中的重大问题。</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县级以上人民政府农业部门负责本行政区域高标准</w:t>
      </w:r>
      <w:r>
        <w:rPr>
          <w:rFonts w:hAnsi="宋体" w:cs="宋体" w:hint="eastAsia"/>
          <w:szCs w:val="32"/>
        </w:rPr>
        <w:t>粮田的规划、建设、管理、保护和监督工作。</w:t>
      </w:r>
    </w:p>
    <w:p w:rsidR="00000000" w:rsidRDefault="006E5473">
      <w:pPr>
        <w:pStyle w:val="a3"/>
        <w:rPr>
          <w:rFonts w:hAnsi="宋体" w:cs="宋体" w:hint="eastAsia"/>
          <w:szCs w:val="32"/>
        </w:rPr>
      </w:pPr>
      <w:r>
        <w:rPr>
          <w:rFonts w:hAnsi="宋体" w:cs="宋体" w:hint="eastAsia"/>
          <w:szCs w:val="32"/>
        </w:rPr>
        <w:t xml:space="preserve">　　发展改革、财政、国土资源、环境保护、交通运输、水利、林业、气象、电力等部门在各自的职责范围内，做好高标准粮田规划、建设、管理和保护的有关工作。</w:t>
      </w:r>
    </w:p>
    <w:p w:rsidR="00000000" w:rsidRDefault="006E5473">
      <w:pPr>
        <w:pStyle w:val="a3"/>
        <w:rPr>
          <w:rFonts w:hAnsi="宋体" w:cs="宋体" w:hint="eastAsia"/>
          <w:szCs w:val="32"/>
        </w:rPr>
      </w:pPr>
      <w:r>
        <w:rPr>
          <w:rFonts w:hAnsi="宋体" w:cs="宋体" w:hint="eastAsia"/>
          <w:szCs w:val="32"/>
        </w:rPr>
        <w:t xml:space="preserve">　　乡</w:t>
      </w:r>
      <w:r>
        <w:rPr>
          <w:rFonts w:hAnsi="宋体" w:cs="宋体" w:hint="eastAsia"/>
          <w:szCs w:val="32"/>
        </w:rPr>
        <w:t>（</w:t>
      </w:r>
      <w:r>
        <w:rPr>
          <w:rFonts w:hAnsi="宋体" w:cs="宋体" w:hint="eastAsia"/>
          <w:szCs w:val="32"/>
        </w:rPr>
        <w:t>镇</w:t>
      </w:r>
      <w:r>
        <w:rPr>
          <w:rFonts w:hAnsi="宋体" w:cs="宋体" w:hint="eastAsia"/>
          <w:szCs w:val="32"/>
        </w:rPr>
        <w:t>）</w:t>
      </w:r>
      <w:r>
        <w:rPr>
          <w:rFonts w:hAnsi="宋体" w:cs="宋体" w:hint="eastAsia"/>
          <w:szCs w:val="32"/>
        </w:rPr>
        <w:t>人民政府应当协助做好本行政区域高标准粮田规划建设工作，按照上级人民政府有关要求做好高标准粮田的管理和保护工作。</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对在高标准粮田规划、建设、管理和保护工作中取得显著成绩的单位和个人，由县级以上人民政府给予表彰。</w:t>
      </w:r>
    </w:p>
    <w:p w:rsidR="00000000" w:rsidRDefault="006E5473">
      <w:pPr>
        <w:pStyle w:val="a3"/>
        <w:rPr>
          <w:rFonts w:hAnsi="宋体" w:cs="宋体" w:hint="eastAsia"/>
          <w:szCs w:val="32"/>
        </w:rPr>
      </w:pPr>
    </w:p>
    <w:p w:rsidR="00000000" w:rsidRDefault="006E5473">
      <w:pPr>
        <w:pStyle w:val="a3"/>
        <w:numPr>
          <w:ilvl w:val="0"/>
          <w:numId w:val="2"/>
        </w:numPr>
        <w:jc w:val="center"/>
        <w:rPr>
          <w:rFonts w:ascii="黑体" w:eastAsia="黑体" w:hAnsi="黑体" w:cs="宋体" w:hint="eastAsia"/>
          <w:szCs w:val="32"/>
        </w:rPr>
      </w:pPr>
      <w:r>
        <w:rPr>
          <w:rFonts w:ascii="黑体" w:eastAsia="黑体" w:hAnsi="黑体" w:cs="宋体" w:hint="eastAsia"/>
          <w:szCs w:val="32"/>
        </w:rPr>
        <w:lastRenderedPageBreak/>
        <w:t>规划</w:t>
      </w:r>
    </w:p>
    <w:p w:rsidR="00000000" w:rsidRDefault="006E5473">
      <w:pPr>
        <w:pStyle w:val="a3"/>
        <w:rPr>
          <w:rFonts w:hAnsi="宋体" w:cs="宋体" w:hint="eastAsia"/>
          <w:szCs w:val="32"/>
        </w:rPr>
      </w:pPr>
    </w:p>
    <w:p w:rsidR="00000000" w:rsidRDefault="006E5473">
      <w:pPr>
        <w:pStyle w:val="a3"/>
        <w:ind w:firstLine="645"/>
        <w:rPr>
          <w:rFonts w:hAnsi="宋体" w:cs="宋体" w:hint="eastAsia"/>
          <w:szCs w:val="32"/>
        </w:rPr>
      </w:pP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省人民政府根据《全国高标准农田建设总体规划》和《河南省粮食生产</w:t>
      </w:r>
      <w:r>
        <w:rPr>
          <w:rFonts w:hAnsi="宋体" w:cs="宋体" w:hint="eastAsia"/>
          <w:szCs w:val="32"/>
        </w:rPr>
        <w:t>核心区建设规划》要求，组织编制全省高标准粮田建设规划，确定建设区域，明确建设目标、任务和责任。</w:t>
      </w:r>
    </w:p>
    <w:p w:rsidR="00000000" w:rsidRDefault="006E5473">
      <w:pPr>
        <w:pStyle w:val="a3"/>
        <w:ind w:firstLine="645"/>
        <w:rPr>
          <w:rFonts w:hAnsi="宋体" w:cs="宋体" w:hint="eastAsia"/>
          <w:szCs w:val="32"/>
        </w:rPr>
      </w:pPr>
      <w:r>
        <w:rPr>
          <w:rFonts w:hAnsi="宋体" w:cs="宋体" w:hint="eastAsia"/>
          <w:szCs w:val="32"/>
        </w:rPr>
        <w:t>编制高标准粮田建设规划应当与土地利用总体规划、城乡规划、主体功能区规划、生态保护规划等规划相衔接。</w:t>
      </w:r>
    </w:p>
    <w:p w:rsidR="00000000" w:rsidRDefault="006E5473">
      <w:pPr>
        <w:pStyle w:val="a3"/>
        <w:ind w:firstLine="645"/>
        <w:rPr>
          <w:rFonts w:hAnsi="宋体" w:cs="宋体" w:hint="eastAsia"/>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省辖市、县（市、区）人民政府依据全省高标准粮田建设规划，组织编制本行政区域高标准粮田建设规划，按照统筹整合资金、统一建设布局的要求，明确高标准粮田建设的具体项目、布局和时序安排。</w:t>
      </w:r>
    </w:p>
    <w:p w:rsidR="00000000" w:rsidRDefault="006E5473">
      <w:pPr>
        <w:pStyle w:val="a3"/>
        <w:ind w:firstLine="645"/>
        <w:rPr>
          <w:rFonts w:hAnsi="宋体" w:cs="宋体" w:hint="eastAsia"/>
          <w:szCs w:val="32"/>
        </w:rPr>
      </w:pPr>
      <w:r>
        <w:rPr>
          <w:rFonts w:hAnsi="宋体" w:cs="宋体" w:hint="eastAsia"/>
          <w:szCs w:val="32"/>
        </w:rPr>
        <w:t>省辖市、县（市、区）编制和调整高标准粮田建设规划，应当报上一级人民政府备案。</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县（市、区）人民政府依据有关规</w:t>
      </w:r>
      <w:r>
        <w:rPr>
          <w:rFonts w:hAnsi="宋体" w:cs="宋体" w:hint="eastAsia"/>
          <w:szCs w:val="32"/>
        </w:rPr>
        <w:t>划组织制定本行政区域高标准粮田年度建设实施方案，有序推进规划实施。</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规划高标准粮田应当合理确定百亩方、千亩方、万亩方的规模，统一编号建档。</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不得将林地、湿地、河道滩地、采矿沉陷区及</w:t>
      </w:r>
      <w:r>
        <w:rPr>
          <w:rFonts w:hAnsi="宋体" w:cs="宋体" w:hint="eastAsia"/>
          <w:szCs w:val="32"/>
        </w:rPr>
        <w:t>25</w:t>
      </w:r>
      <w:r>
        <w:rPr>
          <w:rFonts w:hAnsi="宋体" w:cs="宋体" w:hint="eastAsia"/>
          <w:szCs w:val="32"/>
        </w:rPr>
        <w:t>度以上坡耕地规划为高标准粮田。</w:t>
      </w:r>
    </w:p>
    <w:p w:rsidR="00000000" w:rsidRDefault="006E5473">
      <w:pPr>
        <w:pStyle w:val="a3"/>
        <w:rPr>
          <w:rFonts w:hAnsi="宋体" w:cs="宋体" w:hint="eastAsia"/>
          <w:szCs w:val="32"/>
        </w:rPr>
      </w:pPr>
    </w:p>
    <w:p w:rsidR="00000000" w:rsidRDefault="006E5473">
      <w:pPr>
        <w:pStyle w:val="a3"/>
        <w:numPr>
          <w:ilvl w:val="0"/>
          <w:numId w:val="2"/>
        </w:numPr>
        <w:jc w:val="center"/>
        <w:rPr>
          <w:rFonts w:ascii="黑体" w:eastAsia="黑体" w:hAnsi="黑体" w:cs="宋体" w:hint="eastAsia"/>
          <w:szCs w:val="32"/>
        </w:rPr>
      </w:pPr>
      <w:r>
        <w:rPr>
          <w:rFonts w:ascii="黑体" w:eastAsia="黑体" w:hAnsi="黑体" w:cs="宋体" w:hint="eastAsia"/>
          <w:szCs w:val="32"/>
        </w:rPr>
        <w:t>建设</w:t>
      </w:r>
    </w:p>
    <w:p w:rsidR="00000000" w:rsidRDefault="006E5473">
      <w:pPr>
        <w:pStyle w:val="a3"/>
        <w:rPr>
          <w:rFonts w:hAnsi="宋体" w:cs="宋体" w:hint="eastAsia"/>
          <w:szCs w:val="32"/>
        </w:rPr>
      </w:pPr>
    </w:p>
    <w:p w:rsidR="00000000" w:rsidRDefault="006E5473">
      <w:pPr>
        <w:pStyle w:val="a3"/>
        <w:ind w:firstLine="645"/>
        <w:rPr>
          <w:rFonts w:hAnsi="宋体" w:cs="宋体" w:hint="eastAsia"/>
          <w:szCs w:val="32"/>
        </w:rPr>
      </w:pPr>
      <w:r>
        <w:rPr>
          <w:rFonts w:ascii="黑体" w:eastAsia="黑体" w:hAnsi="黑体" w:cs="宋体" w:hint="eastAsia"/>
          <w:szCs w:val="32"/>
        </w:rPr>
        <w:t>第十三条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县（市、区）人民政府应当按照国家和省规定标准组织协调相关部门做好高标准粮田建设工作。</w:t>
      </w:r>
    </w:p>
    <w:p w:rsidR="00000000" w:rsidRDefault="006E5473">
      <w:pPr>
        <w:pStyle w:val="a3"/>
        <w:ind w:firstLine="645"/>
        <w:rPr>
          <w:rFonts w:hAnsi="宋体" w:cs="宋体" w:hint="eastAsia"/>
          <w:szCs w:val="32"/>
        </w:rPr>
      </w:pP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各级人民政府应当加大对高标准粮田建设投入。鼓励和支持新型农业经营主体、农民等单位和个人，投资建设高标准粮田。</w:t>
      </w:r>
    </w:p>
    <w:p w:rsidR="00000000" w:rsidRDefault="006E5473">
      <w:pPr>
        <w:pStyle w:val="a3"/>
        <w:ind w:firstLine="645"/>
        <w:rPr>
          <w:rFonts w:hAnsi="宋体" w:cs="宋体" w:hint="eastAsia"/>
          <w:szCs w:val="32"/>
        </w:rPr>
      </w:pPr>
      <w:r>
        <w:rPr>
          <w:rFonts w:hAnsi="宋体" w:cs="宋体" w:hint="eastAsia"/>
          <w:szCs w:val="32"/>
        </w:rPr>
        <w:t>鼓励和吸引金融资本、民间资</w:t>
      </w:r>
      <w:r>
        <w:rPr>
          <w:rFonts w:hAnsi="宋体" w:cs="宋体" w:hint="eastAsia"/>
          <w:szCs w:val="32"/>
        </w:rPr>
        <w:t>本投入高标准粮田建设。</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县级以上人民政府应当根据当地实际情况，统筹协调高标准粮田项目资金，依照规划集中投入，连片建设，提高资金使用效益。</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高标准粮田项目建设应当严格遵守国家和省规定的项目建设程序和建设管理制度，实行项目法人责任制、招标投标制、工程监理制和合同管理制等制度，落实项目建设责任。</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县级以上人民政府应当建立高标准粮田建设考核制度，对高标准粮田建设情况进行考评，对资金使用、工程质量等进行检查。</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建成的高标准粮田应当集中连片</w:t>
      </w:r>
      <w:r>
        <w:rPr>
          <w:rFonts w:hAnsi="宋体" w:cs="宋体" w:hint="eastAsia"/>
          <w:szCs w:val="32"/>
        </w:rPr>
        <w:t>，田块平整，水利、电力、道路、林网、气象等配套设施完善，耕地质量、生产能力、农机化水平、科技服务能力和生态修复能力等达到国家和省规定标准。</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高标准粮田建设实行验收认定制度。验收认定由县级以上人民政府组织有关部门按照高标准粮田建设标准进行。</w:t>
      </w:r>
      <w:r>
        <w:rPr>
          <w:rFonts w:hAnsi="宋体" w:cs="宋体" w:hint="eastAsia"/>
          <w:szCs w:val="32"/>
        </w:rPr>
        <w:lastRenderedPageBreak/>
        <w:t>验收认定办法由省人民政府另行制定。</w:t>
      </w:r>
    </w:p>
    <w:p w:rsidR="00000000" w:rsidRDefault="006E5473">
      <w:pPr>
        <w:pStyle w:val="a3"/>
        <w:rPr>
          <w:rFonts w:hAnsi="宋体" w:cs="宋体" w:hint="eastAsia"/>
          <w:szCs w:val="32"/>
        </w:rPr>
      </w:pPr>
    </w:p>
    <w:p w:rsidR="00000000" w:rsidRDefault="006E5473">
      <w:pPr>
        <w:pStyle w:val="a3"/>
        <w:numPr>
          <w:ilvl w:val="0"/>
          <w:numId w:val="2"/>
        </w:numPr>
        <w:jc w:val="center"/>
        <w:rPr>
          <w:rFonts w:ascii="黑体" w:eastAsia="黑体" w:hAnsi="黑体" w:cs="宋体" w:hint="eastAsia"/>
          <w:szCs w:val="32"/>
        </w:rPr>
      </w:pPr>
      <w:r>
        <w:rPr>
          <w:rFonts w:ascii="黑体" w:eastAsia="黑体" w:hAnsi="黑体" w:cs="宋体" w:hint="eastAsia"/>
          <w:szCs w:val="32"/>
        </w:rPr>
        <w:t>设施管理</w:t>
      </w:r>
    </w:p>
    <w:p w:rsidR="00000000" w:rsidRDefault="006E5473">
      <w:pPr>
        <w:pStyle w:val="a3"/>
        <w:rPr>
          <w:rFonts w:hAnsi="宋体" w:cs="宋体" w:hint="eastAsia"/>
          <w:szCs w:val="32"/>
        </w:rPr>
      </w:pPr>
    </w:p>
    <w:p w:rsidR="00000000" w:rsidRDefault="006E5473">
      <w:pPr>
        <w:pStyle w:val="a3"/>
        <w:ind w:firstLine="645"/>
        <w:rPr>
          <w:rFonts w:hAnsi="宋体" w:cs="宋体" w:hint="eastAsia"/>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县（市、区）人民政府应当根据本地实际按照谁受益、谁管护的原则，建立政府监管、农村集体经济组织和新型农业经营主体、农户和专业管护人员等实施的管护体系，并制定高标准粮田设施管护办法，明确管护主体、</w:t>
      </w:r>
      <w:r>
        <w:rPr>
          <w:rFonts w:hAnsi="宋体" w:cs="宋体" w:hint="eastAsia"/>
          <w:szCs w:val="32"/>
        </w:rPr>
        <w:t>管护责任、管护内容和管护资金的筹集和使用。</w:t>
      </w:r>
    </w:p>
    <w:p w:rsidR="00000000" w:rsidRDefault="006E5473">
      <w:pPr>
        <w:pStyle w:val="a3"/>
        <w:ind w:firstLine="645"/>
        <w:rPr>
          <w:rFonts w:hAnsi="宋体" w:cs="宋体" w:hint="eastAsia"/>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政府投资的高标准粮田建设项目经验收合格后，项目建设主管部门应当与乡（镇）人民政府办理设施产权移交手续，同时报县（市、区）人民政府农业部门备案。</w:t>
      </w:r>
    </w:p>
    <w:p w:rsidR="00000000" w:rsidRDefault="006E5473">
      <w:pPr>
        <w:pStyle w:val="a3"/>
        <w:ind w:firstLine="645"/>
        <w:rPr>
          <w:rFonts w:hAnsi="宋体" w:cs="宋体" w:hint="eastAsia"/>
          <w:szCs w:val="32"/>
        </w:rPr>
      </w:pPr>
      <w:r>
        <w:rPr>
          <w:rFonts w:hAnsi="宋体" w:cs="宋体" w:hint="eastAsia"/>
          <w:szCs w:val="32"/>
        </w:rPr>
        <w:t>跨行政区域的高标准粮田建设项目的产权移交，由所在地人民政府确定。</w:t>
      </w:r>
    </w:p>
    <w:p w:rsidR="00000000" w:rsidRDefault="006E5473">
      <w:pPr>
        <w:pStyle w:val="a3"/>
        <w:ind w:firstLine="645"/>
        <w:rPr>
          <w:rFonts w:hAnsi="宋体" w:cs="宋体" w:hint="eastAsia"/>
          <w:szCs w:val="32"/>
        </w:rPr>
      </w:pPr>
      <w:r>
        <w:rPr>
          <w:rFonts w:hAnsi="宋体" w:cs="宋体" w:hint="eastAsia"/>
          <w:szCs w:val="32"/>
        </w:rPr>
        <w:t>项目建设主管部门应当对设施的使用和管护进行技术指导和服务。</w:t>
      </w:r>
    </w:p>
    <w:p w:rsidR="00000000" w:rsidRDefault="006E5473">
      <w:pPr>
        <w:pStyle w:val="a3"/>
        <w:ind w:firstLine="645"/>
        <w:rPr>
          <w:rFonts w:hAnsi="宋体" w:cs="宋体" w:hint="eastAsia"/>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乡（镇）人民政府应当加强对高标准粮田设施的管理，定期对设施进行检查和维护。可采取适合当地实际的形式，与专业服务机构、新型农业经营主体等单位或个人签订合同，明确设施使用、管</w:t>
      </w:r>
      <w:r>
        <w:rPr>
          <w:rFonts w:hAnsi="宋体" w:cs="宋体" w:hint="eastAsia"/>
          <w:szCs w:val="32"/>
        </w:rPr>
        <w:t>护的权利义务。</w:t>
      </w:r>
    </w:p>
    <w:p w:rsidR="00000000" w:rsidRDefault="006E5473">
      <w:pPr>
        <w:pStyle w:val="a3"/>
        <w:ind w:firstLine="645"/>
        <w:rPr>
          <w:rFonts w:hAnsi="宋体" w:cs="宋体" w:hint="eastAsia"/>
          <w:szCs w:val="32"/>
        </w:rPr>
      </w:pPr>
      <w:r>
        <w:rPr>
          <w:rFonts w:hAnsi="宋体" w:cs="宋体" w:hint="eastAsia"/>
          <w:szCs w:val="32"/>
        </w:rPr>
        <w:t>鼓励社会组织或者个人参与高标准粮田设施的日常管护。</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县级以上人民政府应当建立高标准粮田设施维</w:t>
      </w:r>
      <w:r>
        <w:rPr>
          <w:rFonts w:hAnsi="宋体" w:cs="宋体" w:hint="eastAsia"/>
          <w:szCs w:val="32"/>
        </w:rPr>
        <w:lastRenderedPageBreak/>
        <w:t>护修复机制，对超过使用年限或者不能使用的设施，应当及时修复，确保发挥效用。</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县级以上人民政府农业部门负责对高标准粮田设施管护工作进行监督管理，协调解决管护中的问题。</w:t>
      </w:r>
    </w:p>
    <w:p w:rsidR="00000000" w:rsidRDefault="006E5473">
      <w:pPr>
        <w:pStyle w:val="a3"/>
        <w:rPr>
          <w:rFonts w:hAnsi="宋体" w:cs="宋体" w:hint="eastAsia"/>
          <w:szCs w:val="32"/>
        </w:rPr>
      </w:pPr>
      <w:r>
        <w:rPr>
          <w:rFonts w:hAnsi="宋体" w:cs="宋体" w:hint="eastAsia"/>
          <w:szCs w:val="32"/>
        </w:rPr>
        <w:t xml:space="preserve">　　　　　　　　　　　　</w:t>
      </w:r>
    </w:p>
    <w:p w:rsidR="00000000" w:rsidRDefault="006E5473">
      <w:pPr>
        <w:pStyle w:val="a3"/>
        <w:numPr>
          <w:ilvl w:val="0"/>
          <w:numId w:val="2"/>
        </w:numPr>
        <w:jc w:val="center"/>
        <w:rPr>
          <w:rFonts w:ascii="黑体" w:eastAsia="黑体" w:hAnsi="黑体" w:cs="宋体" w:hint="eastAsia"/>
          <w:szCs w:val="32"/>
        </w:rPr>
      </w:pPr>
      <w:r>
        <w:rPr>
          <w:rFonts w:ascii="黑体" w:eastAsia="黑体" w:hAnsi="黑体" w:cs="宋体" w:hint="eastAsia"/>
          <w:szCs w:val="32"/>
        </w:rPr>
        <w:t>保护</w:t>
      </w:r>
    </w:p>
    <w:p w:rsidR="00000000" w:rsidRDefault="006E5473">
      <w:pPr>
        <w:pStyle w:val="a3"/>
        <w:rPr>
          <w:rFonts w:hAnsi="宋体" w:cs="宋体" w:hint="eastAsia"/>
          <w:szCs w:val="32"/>
        </w:rPr>
      </w:pP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县级以上人民政府应当采取以下措施，引导和鼓励农民种粮，保护高标准粮田面积不减少，提高粮食产量和种粮收益。</w:t>
      </w:r>
    </w:p>
    <w:p w:rsidR="00000000" w:rsidRDefault="006E5473">
      <w:pPr>
        <w:pStyle w:val="a3"/>
        <w:ind w:firstLineChars="200" w:firstLine="632"/>
        <w:rPr>
          <w:rFonts w:hAnsi="宋体" w:cs="宋体" w:hint="eastAsia"/>
          <w:szCs w:val="32"/>
        </w:rPr>
      </w:pPr>
      <w:r>
        <w:rPr>
          <w:rFonts w:hAnsi="宋体" w:cs="宋体" w:hint="eastAsia"/>
          <w:szCs w:val="32"/>
        </w:rPr>
        <w:t>（一）落实国家和省对种粮农民的各项惠农保</w:t>
      </w:r>
      <w:r>
        <w:rPr>
          <w:rFonts w:hAnsi="宋体" w:cs="宋体" w:hint="eastAsia"/>
          <w:szCs w:val="32"/>
        </w:rPr>
        <w:t>粮政策，提高农民种粮积极性；</w:t>
      </w:r>
    </w:p>
    <w:p w:rsidR="00000000" w:rsidRDefault="006E5473">
      <w:pPr>
        <w:pStyle w:val="a3"/>
        <w:ind w:firstLineChars="200" w:firstLine="632"/>
        <w:rPr>
          <w:rFonts w:hAnsi="宋体" w:cs="宋体" w:hint="eastAsia"/>
          <w:szCs w:val="32"/>
        </w:rPr>
      </w:pPr>
      <w:r>
        <w:rPr>
          <w:rFonts w:hAnsi="宋体" w:cs="宋体" w:hint="eastAsia"/>
          <w:szCs w:val="32"/>
        </w:rPr>
        <w:t>（二）加大对高标准粮田项目县（市、区）的财政扶持力度；</w:t>
      </w:r>
    </w:p>
    <w:p w:rsidR="00000000" w:rsidRDefault="006E5473">
      <w:pPr>
        <w:pStyle w:val="a3"/>
        <w:ind w:firstLineChars="200" w:firstLine="632"/>
        <w:rPr>
          <w:rFonts w:hAnsi="宋体" w:cs="宋体" w:hint="eastAsia"/>
          <w:szCs w:val="32"/>
        </w:rPr>
      </w:pPr>
      <w:r>
        <w:rPr>
          <w:rFonts w:hAnsi="宋体" w:cs="宋体" w:hint="eastAsia"/>
          <w:szCs w:val="32"/>
        </w:rPr>
        <w:t>（三）完善土地流转办法，规范土地流转程序，鼓励适度规模生产，提高规模效益；</w:t>
      </w:r>
    </w:p>
    <w:p w:rsidR="00000000" w:rsidRDefault="006E5473">
      <w:pPr>
        <w:pStyle w:val="a3"/>
        <w:ind w:firstLineChars="200" w:firstLine="632"/>
        <w:rPr>
          <w:rFonts w:hAnsi="宋体" w:cs="宋体" w:hint="eastAsia"/>
          <w:szCs w:val="32"/>
        </w:rPr>
      </w:pPr>
      <w:r>
        <w:rPr>
          <w:rFonts w:hAnsi="宋体" w:cs="宋体" w:hint="eastAsia"/>
          <w:szCs w:val="32"/>
        </w:rPr>
        <w:t>（四）增加粮食产业科技投入，完善农技推广体系，鼓励和支持粮食应用性技术开发和推广；</w:t>
      </w:r>
    </w:p>
    <w:p w:rsidR="00000000" w:rsidRDefault="006E5473">
      <w:pPr>
        <w:pStyle w:val="a3"/>
        <w:ind w:firstLineChars="200" w:firstLine="632"/>
        <w:rPr>
          <w:rFonts w:hAnsi="宋体" w:cs="宋体" w:hint="eastAsia"/>
          <w:szCs w:val="32"/>
        </w:rPr>
      </w:pPr>
      <w:r>
        <w:rPr>
          <w:rFonts w:hAnsi="宋体" w:cs="宋体" w:hint="eastAsia"/>
          <w:szCs w:val="32"/>
        </w:rPr>
        <w:t>（五）加强粮食产业化经营，发展订单农业；</w:t>
      </w:r>
    </w:p>
    <w:p w:rsidR="00000000" w:rsidRDefault="006E5473">
      <w:pPr>
        <w:pStyle w:val="a3"/>
        <w:ind w:firstLineChars="200" w:firstLine="632"/>
        <w:rPr>
          <w:rFonts w:hAnsi="宋体" w:cs="宋体" w:hint="eastAsia"/>
          <w:szCs w:val="32"/>
        </w:rPr>
      </w:pPr>
      <w:r>
        <w:rPr>
          <w:rFonts w:hAnsi="宋体" w:cs="宋体" w:hint="eastAsia"/>
          <w:szCs w:val="32"/>
        </w:rPr>
        <w:t>（六）加强粮食生产社会化服务，在统防统治、统一供种、深耕深松、大型机械作业和秸秆处理等方面给予补贴支持；</w:t>
      </w:r>
    </w:p>
    <w:p w:rsidR="00000000" w:rsidRDefault="006E5473">
      <w:pPr>
        <w:pStyle w:val="a3"/>
        <w:ind w:firstLineChars="200" w:firstLine="632"/>
        <w:rPr>
          <w:rFonts w:hAnsi="宋体" w:cs="宋体" w:hint="eastAsia"/>
          <w:szCs w:val="32"/>
        </w:rPr>
      </w:pPr>
      <w:r>
        <w:rPr>
          <w:rFonts w:hAnsi="宋体" w:cs="宋体" w:hint="eastAsia"/>
          <w:szCs w:val="32"/>
        </w:rPr>
        <w:t>（七）推进农业金融保险支持粮食生产；</w:t>
      </w:r>
    </w:p>
    <w:p w:rsidR="00000000" w:rsidRDefault="006E5473">
      <w:pPr>
        <w:pStyle w:val="a3"/>
        <w:ind w:firstLineChars="200" w:firstLine="632"/>
        <w:rPr>
          <w:rFonts w:hAnsi="宋体" w:cs="宋体" w:hint="eastAsia"/>
          <w:szCs w:val="32"/>
        </w:rPr>
      </w:pPr>
      <w:r>
        <w:rPr>
          <w:rFonts w:hAnsi="宋体" w:cs="宋体" w:hint="eastAsia"/>
          <w:szCs w:val="32"/>
        </w:rPr>
        <w:lastRenderedPageBreak/>
        <w:t>（八）其他惠农保粮措施。</w:t>
      </w: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县级人民政府应当对高标准粮田划定保护区，</w:t>
      </w:r>
      <w:r>
        <w:rPr>
          <w:rFonts w:hAnsi="宋体" w:cs="宋体" w:hint="eastAsia"/>
          <w:szCs w:val="32"/>
        </w:rPr>
        <w:t>设立标志予以公告。任何单位和个人不得破坏或者擅自改变高标准粮田标志。</w:t>
      </w: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县级以上人民政府应当与下一级人民政府签订高标准粮田保护责任书；乡（镇）人民政府应当与农村集体经济组织或者村民委员会签订高标准粮田保护责任书。高标准粮田保护责任书应当包括下列内容：</w:t>
      </w:r>
    </w:p>
    <w:p w:rsidR="00000000" w:rsidRDefault="006E5473">
      <w:pPr>
        <w:pStyle w:val="a3"/>
        <w:ind w:firstLineChars="200" w:firstLine="632"/>
        <w:rPr>
          <w:rFonts w:hAnsi="宋体" w:cs="宋体" w:hint="eastAsia"/>
          <w:szCs w:val="32"/>
        </w:rPr>
      </w:pPr>
      <w:r>
        <w:rPr>
          <w:rFonts w:hAnsi="宋体" w:cs="宋体" w:hint="eastAsia"/>
          <w:szCs w:val="32"/>
        </w:rPr>
        <w:t>（一）范围、面积、地块、用途；</w:t>
      </w:r>
    </w:p>
    <w:p w:rsidR="00000000" w:rsidRDefault="006E5473">
      <w:pPr>
        <w:pStyle w:val="a3"/>
        <w:ind w:firstLineChars="200" w:firstLine="632"/>
        <w:rPr>
          <w:rFonts w:hAnsi="宋体" w:cs="宋体" w:hint="eastAsia"/>
          <w:szCs w:val="32"/>
        </w:rPr>
      </w:pPr>
      <w:r>
        <w:rPr>
          <w:rFonts w:hAnsi="宋体" w:cs="宋体" w:hint="eastAsia"/>
          <w:szCs w:val="32"/>
        </w:rPr>
        <w:t>（二）地力等级；</w:t>
      </w:r>
    </w:p>
    <w:p w:rsidR="00000000" w:rsidRDefault="006E5473">
      <w:pPr>
        <w:pStyle w:val="a3"/>
        <w:ind w:firstLineChars="200" w:firstLine="632"/>
        <w:rPr>
          <w:rFonts w:hAnsi="宋体" w:cs="宋体" w:hint="eastAsia"/>
          <w:szCs w:val="32"/>
        </w:rPr>
      </w:pPr>
      <w:r>
        <w:rPr>
          <w:rFonts w:hAnsi="宋体" w:cs="宋体" w:hint="eastAsia"/>
          <w:szCs w:val="32"/>
        </w:rPr>
        <w:t>（三）管护责任；</w:t>
      </w:r>
    </w:p>
    <w:p w:rsidR="00000000" w:rsidRDefault="006E5473">
      <w:pPr>
        <w:pStyle w:val="a3"/>
        <w:ind w:firstLineChars="200" w:firstLine="632"/>
        <w:rPr>
          <w:rFonts w:hAnsi="宋体" w:cs="宋体" w:hint="eastAsia"/>
          <w:szCs w:val="32"/>
        </w:rPr>
      </w:pPr>
      <w:r>
        <w:rPr>
          <w:rFonts w:hAnsi="宋体" w:cs="宋体" w:hint="eastAsia"/>
          <w:szCs w:val="32"/>
        </w:rPr>
        <w:t>（四）保护措施；</w:t>
      </w:r>
    </w:p>
    <w:p w:rsidR="00000000" w:rsidRDefault="006E5473">
      <w:pPr>
        <w:pStyle w:val="a3"/>
        <w:ind w:firstLineChars="200" w:firstLine="632"/>
        <w:rPr>
          <w:rFonts w:hAnsi="宋体" w:cs="宋体" w:hint="eastAsia"/>
          <w:szCs w:val="32"/>
        </w:rPr>
      </w:pPr>
      <w:r>
        <w:rPr>
          <w:rFonts w:hAnsi="宋体" w:cs="宋体" w:hint="eastAsia"/>
          <w:szCs w:val="32"/>
        </w:rPr>
        <w:t>（五）权利与义务；</w:t>
      </w:r>
    </w:p>
    <w:p w:rsidR="00000000" w:rsidRDefault="006E5473">
      <w:pPr>
        <w:pStyle w:val="a3"/>
        <w:ind w:firstLineChars="200" w:firstLine="632"/>
        <w:rPr>
          <w:rFonts w:hAnsi="宋体" w:cs="宋体" w:hint="eastAsia"/>
          <w:szCs w:val="32"/>
        </w:rPr>
      </w:pPr>
      <w:r>
        <w:rPr>
          <w:rFonts w:hAnsi="宋体" w:cs="宋体" w:hint="eastAsia"/>
          <w:szCs w:val="32"/>
        </w:rPr>
        <w:t>（六）奖励与处罚。</w:t>
      </w: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高标准粮田一经确定，不得擅自改变用途。</w:t>
      </w:r>
    </w:p>
    <w:p w:rsidR="00000000" w:rsidRDefault="006E5473">
      <w:pPr>
        <w:pStyle w:val="a3"/>
        <w:ind w:firstLineChars="200" w:firstLine="632"/>
        <w:rPr>
          <w:rFonts w:hAnsi="宋体" w:cs="宋体" w:hint="eastAsia"/>
          <w:szCs w:val="32"/>
        </w:rPr>
      </w:pPr>
      <w:r>
        <w:rPr>
          <w:rFonts w:hAnsi="宋体" w:cs="宋体" w:hint="eastAsia"/>
          <w:szCs w:val="32"/>
        </w:rPr>
        <w:t>禁止任何单位和个人闲置、荒芜高标准粮田。</w:t>
      </w:r>
    </w:p>
    <w:p w:rsidR="00000000" w:rsidRDefault="006E5473">
      <w:pPr>
        <w:pStyle w:val="a3"/>
        <w:ind w:firstLine="630"/>
        <w:rPr>
          <w:rFonts w:hAnsi="宋体" w:cs="宋体" w:hint="eastAsia"/>
          <w:szCs w:val="32"/>
        </w:rPr>
      </w:pP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禁止在高标准</w:t>
      </w:r>
      <w:r>
        <w:rPr>
          <w:rFonts w:hAnsi="宋体" w:cs="宋体" w:hint="eastAsia"/>
          <w:szCs w:val="32"/>
        </w:rPr>
        <w:t>粮田内从事以下活动：</w:t>
      </w:r>
    </w:p>
    <w:p w:rsidR="00000000" w:rsidRDefault="006E5473">
      <w:pPr>
        <w:pStyle w:val="a3"/>
        <w:ind w:firstLine="630"/>
        <w:rPr>
          <w:rFonts w:hAnsi="宋体" w:cs="宋体" w:hint="eastAsia"/>
          <w:szCs w:val="32"/>
        </w:rPr>
      </w:pPr>
      <w:r>
        <w:rPr>
          <w:rFonts w:hAnsi="宋体" w:cs="宋体" w:hint="eastAsia"/>
          <w:szCs w:val="32"/>
        </w:rPr>
        <w:t>（一）建窑、建房、采矿、取土、堆放固体废弃物；</w:t>
      </w:r>
    </w:p>
    <w:p w:rsidR="00000000" w:rsidRDefault="006E5473">
      <w:pPr>
        <w:pStyle w:val="a3"/>
        <w:ind w:firstLine="630"/>
        <w:rPr>
          <w:rFonts w:hAnsi="宋体" w:cs="宋体" w:hint="eastAsia"/>
          <w:szCs w:val="32"/>
        </w:rPr>
      </w:pPr>
      <w:r>
        <w:rPr>
          <w:rFonts w:hAnsi="宋体" w:cs="宋体" w:hint="eastAsia"/>
          <w:szCs w:val="32"/>
        </w:rPr>
        <w:t>（二）盗窃、损毁高标准粮田内的水利、电力、道路、气象等设施；</w:t>
      </w:r>
    </w:p>
    <w:p w:rsidR="00000000" w:rsidRDefault="006E5473">
      <w:pPr>
        <w:pStyle w:val="a3"/>
        <w:ind w:firstLine="630"/>
        <w:rPr>
          <w:rFonts w:hAnsi="宋体" w:cs="宋体" w:hint="eastAsia"/>
          <w:szCs w:val="32"/>
        </w:rPr>
      </w:pPr>
      <w:r>
        <w:rPr>
          <w:rFonts w:hAnsi="宋体" w:cs="宋体" w:hint="eastAsia"/>
          <w:szCs w:val="32"/>
        </w:rPr>
        <w:t>（三）擅自砍伐高标准粮田内的防护林；</w:t>
      </w:r>
    </w:p>
    <w:p w:rsidR="00000000" w:rsidRDefault="006E5473">
      <w:pPr>
        <w:pStyle w:val="a3"/>
        <w:ind w:firstLine="630"/>
        <w:rPr>
          <w:rFonts w:hAnsi="宋体" w:cs="宋体" w:hint="eastAsia"/>
          <w:szCs w:val="32"/>
        </w:rPr>
      </w:pPr>
      <w:r>
        <w:rPr>
          <w:rFonts w:hAnsi="宋体" w:cs="宋体" w:hint="eastAsia"/>
          <w:szCs w:val="32"/>
        </w:rPr>
        <w:t>（四）发展林果业、从事规模化畜禽养殖和挖塘养鱼等活</w:t>
      </w:r>
      <w:r>
        <w:rPr>
          <w:rFonts w:hAnsi="宋体" w:cs="宋体" w:hint="eastAsia"/>
          <w:szCs w:val="32"/>
        </w:rPr>
        <w:lastRenderedPageBreak/>
        <w:t>动；</w:t>
      </w:r>
    </w:p>
    <w:p w:rsidR="00000000" w:rsidRDefault="006E5473">
      <w:pPr>
        <w:pStyle w:val="a3"/>
        <w:ind w:firstLine="630"/>
        <w:rPr>
          <w:rFonts w:hAnsi="宋体" w:cs="宋体" w:hint="eastAsia"/>
          <w:szCs w:val="32"/>
        </w:rPr>
      </w:pPr>
      <w:r>
        <w:rPr>
          <w:rFonts w:hAnsi="宋体" w:cs="宋体" w:hint="eastAsia"/>
          <w:szCs w:val="32"/>
        </w:rPr>
        <w:t>（五）排放可能造成污染的废水、废气和废渣。</w:t>
      </w:r>
    </w:p>
    <w:p w:rsidR="00000000" w:rsidRDefault="006E5473">
      <w:pPr>
        <w:pStyle w:val="a3"/>
        <w:ind w:firstLine="645"/>
        <w:rPr>
          <w:rFonts w:hAnsi="宋体" w:cs="宋体" w:hint="eastAsia"/>
          <w:szCs w:val="32"/>
        </w:rPr>
      </w:pP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在高标准粮田从事粮食生产的单位和个人应当科学施用农业投入品</w:t>
      </w:r>
      <w:r>
        <w:rPr>
          <w:rFonts w:hAnsi="宋体" w:cs="宋体" w:hint="eastAsia"/>
          <w:szCs w:val="32"/>
        </w:rPr>
        <w:t xml:space="preserve"> </w:t>
      </w:r>
      <w:r>
        <w:rPr>
          <w:rFonts w:hAnsi="宋体" w:cs="宋体" w:hint="eastAsia"/>
          <w:szCs w:val="32"/>
        </w:rPr>
        <w:t>，保持和培肥地力。高标准粮田施用的肥料和作为肥料的垃圾、污泥应当符合国家有关标准。</w:t>
      </w:r>
    </w:p>
    <w:p w:rsidR="00000000" w:rsidRDefault="006E5473">
      <w:pPr>
        <w:pStyle w:val="a3"/>
        <w:ind w:firstLine="645"/>
        <w:rPr>
          <w:rFonts w:hAnsi="宋体" w:cs="宋体" w:hint="eastAsia"/>
          <w:szCs w:val="32"/>
        </w:rPr>
      </w:pP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高标准粮田灌溉用水应当符合相应的水质标准。县级以上人民政府环境保护行政主</w:t>
      </w:r>
      <w:r>
        <w:rPr>
          <w:rFonts w:hAnsi="宋体" w:cs="宋体" w:hint="eastAsia"/>
          <w:szCs w:val="32"/>
        </w:rPr>
        <w:t>管部门应当会同水行政主管部门加强对高标准粮田灌溉用水的水质监测。</w:t>
      </w:r>
    </w:p>
    <w:p w:rsidR="00000000" w:rsidRDefault="006E5473">
      <w:pPr>
        <w:pStyle w:val="a3"/>
        <w:ind w:firstLine="645"/>
        <w:rPr>
          <w:rFonts w:hAnsi="宋体" w:cs="宋体" w:hint="eastAsia"/>
          <w:szCs w:val="32"/>
        </w:rPr>
      </w:pPr>
      <w:r>
        <w:rPr>
          <w:rFonts w:hAnsi="宋体" w:cs="宋体" w:hint="eastAsia"/>
          <w:szCs w:val="32"/>
        </w:rPr>
        <w:t>鼓励推广节水灌溉和水肥一体化等先进适用的农业生产技术。</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县级以上人民政府应当组织有关部门建立高标准粮田信息互通共享机制，实现高标准粮田信息实时查询、对比、统计和分析。</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县级以上人民政府农业部门应当逐步建立高标准粮田地力长期定位监测网点，定期向本级人民政府提出高标准粮田地力变化状况报告以及相应的地力保护措施，并为农业生产者提供技术服务。</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县级以上人民政府农业部门应当会同同级环境保</w:t>
      </w:r>
      <w:r>
        <w:rPr>
          <w:rFonts w:hAnsi="宋体" w:cs="宋体" w:hint="eastAsia"/>
          <w:szCs w:val="32"/>
        </w:rPr>
        <w:t>护主管部门对高标准粮田环境污染状况进行监测和评价，并向本级人民政府提出环境质量与发展趋势的报告。</w:t>
      </w:r>
    </w:p>
    <w:p w:rsidR="00000000" w:rsidRDefault="006E5473">
      <w:pPr>
        <w:pStyle w:val="a3"/>
        <w:rPr>
          <w:rFonts w:hAnsi="宋体" w:cs="宋体" w:hint="eastAsia"/>
          <w:szCs w:val="32"/>
        </w:rPr>
      </w:pPr>
      <w:r>
        <w:rPr>
          <w:rFonts w:hAnsi="宋体" w:cs="宋体" w:hint="eastAsia"/>
          <w:szCs w:val="32"/>
        </w:rPr>
        <w:t xml:space="preserve">　　</w:t>
      </w:r>
    </w:p>
    <w:p w:rsidR="00000000" w:rsidRDefault="006E5473">
      <w:pPr>
        <w:pStyle w:val="a3"/>
        <w:numPr>
          <w:ilvl w:val="0"/>
          <w:numId w:val="2"/>
        </w:numPr>
        <w:jc w:val="center"/>
        <w:rPr>
          <w:rFonts w:ascii="黑体" w:eastAsia="黑体" w:hAnsi="黑体" w:cs="宋体" w:hint="eastAsia"/>
          <w:szCs w:val="32"/>
        </w:rPr>
      </w:pPr>
      <w:r>
        <w:rPr>
          <w:rFonts w:ascii="黑体" w:eastAsia="黑体" w:hAnsi="黑体" w:cs="宋体" w:hint="eastAsia"/>
          <w:szCs w:val="32"/>
        </w:rPr>
        <w:t>法律责任</w:t>
      </w:r>
    </w:p>
    <w:p w:rsidR="00000000" w:rsidRDefault="006E5473">
      <w:pPr>
        <w:pStyle w:val="a3"/>
        <w:rPr>
          <w:rFonts w:hAnsi="宋体" w:cs="宋体" w:hint="eastAsia"/>
          <w:szCs w:val="32"/>
        </w:rPr>
      </w:pP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对违反本条例规定的行为，有关法律、法规已作出处罚、处理规定的，依照其规定执行。</w:t>
      </w:r>
    </w:p>
    <w:p w:rsidR="00000000" w:rsidRDefault="006E5473">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违反本条例规定，对高标准粮田未设立标志予以公告的，由上一级人民政府责令限期改正。</w:t>
      </w:r>
    </w:p>
    <w:p w:rsidR="00000000" w:rsidRDefault="006E5473">
      <w:pPr>
        <w:pStyle w:val="a3"/>
        <w:ind w:firstLine="645"/>
        <w:rPr>
          <w:rFonts w:hAnsi="宋体" w:cs="宋体" w:hint="eastAsia"/>
          <w:szCs w:val="32"/>
        </w:rPr>
      </w:pP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违反本条例规定，破坏或者擅自改变高标准粮田标志的，由县级以上人民政府农业部门责令恢复原状，可以处一千元以下罚款。</w:t>
      </w:r>
    </w:p>
    <w:p w:rsidR="00000000" w:rsidRDefault="006E5473">
      <w:pPr>
        <w:pStyle w:val="a3"/>
        <w:ind w:firstLine="645"/>
        <w:rPr>
          <w:rFonts w:hAnsi="宋体" w:cs="宋体" w:hint="eastAsia"/>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违反本条例规定，占用高标准粮田建窑、建房、采矿、</w:t>
      </w:r>
      <w:r>
        <w:rPr>
          <w:rFonts w:hAnsi="宋体" w:cs="宋体" w:hint="eastAsia"/>
          <w:szCs w:val="32"/>
        </w:rPr>
        <w:t>取土、堆放固体废弃物或者从事其他活动破坏高标准粮田，毁坏种植条件的，由县级以上人民政府国土资源部门责令改正或者治理，恢复粮食作物种植条件，处占用耕地开垦费一倍以上二倍以下的罚款；构成犯罪的，依法追究刑事责任。</w:t>
      </w:r>
    </w:p>
    <w:p w:rsidR="00000000" w:rsidRDefault="006E5473">
      <w:pPr>
        <w:pStyle w:val="a3"/>
        <w:ind w:firstLine="645"/>
        <w:rPr>
          <w:rFonts w:hAnsi="宋体" w:cs="宋体" w:hint="eastAsia"/>
          <w:szCs w:val="32"/>
        </w:rPr>
      </w:pPr>
      <w:r>
        <w:rPr>
          <w:rFonts w:hAnsi="宋体" w:cs="宋体" w:hint="eastAsia"/>
          <w:szCs w:val="32"/>
        </w:rPr>
        <w:t>违反本条例规定，闲置、荒芜高标准粮田的，由乡（镇）以上人民政府责令改正。</w:t>
      </w:r>
    </w:p>
    <w:p w:rsidR="00000000" w:rsidRDefault="006E5473">
      <w:pPr>
        <w:pStyle w:val="a3"/>
        <w:rPr>
          <w:rFonts w:hAnsi="宋体" w:cs="宋体" w:hint="eastAsia"/>
          <w:szCs w:val="32"/>
        </w:rPr>
      </w:pPr>
      <w:r>
        <w:rPr>
          <w:rFonts w:hAnsi="宋体" w:cs="宋体" w:hint="eastAsia"/>
          <w:szCs w:val="32"/>
        </w:rPr>
        <w:t xml:space="preserve">　　违反本条例规定，占用高标准粮田发展林果业、从事规模化畜禽养殖和挖塘养鱼等活动的，由县级以上人民政府农业部门责令限期改正，恢复种植条件。</w:t>
      </w: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违反本条例规定，盗窃、损毁高标准粮田内的水利、电力、道路、气象等基础设施或</w:t>
      </w:r>
      <w:r>
        <w:rPr>
          <w:rFonts w:hAnsi="宋体" w:cs="宋体" w:hint="eastAsia"/>
          <w:szCs w:val="32"/>
        </w:rPr>
        <w:t>者擅自砍伐高标准粮田内的防护林的，由县级以上人民政府有关部门依据相关法律、法规进行处罚；违反《中华人民共和国治安管理处罚法》的，由公安</w:t>
      </w:r>
      <w:r>
        <w:rPr>
          <w:rFonts w:hAnsi="宋体" w:cs="宋体" w:hint="eastAsia"/>
          <w:szCs w:val="32"/>
        </w:rPr>
        <w:lastRenderedPageBreak/>
        <w:t>部门予以处罚；构成犯罪的，依法追究刑事责任。</w:t>
      </w: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违反本条例规定，向高标准粮田内排放可能造成污染的废水、废气和废渣的，由县级以上人民政府环境保护主管部门依法进行处罚。</w:t>
      </w: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各级人民政府及有关部门及其工作人员有下列行为之一的，对直接负责的主管人员和其他直接责任人员依法给予行政处分；构成犯罪的，依法追究刑事责任：</w:t>
      </w:r>
    </w:p>
    <w:p w:rsidR="00000000" w:rsidRDefault="006E5473">
      <w:pPr>
        <w:pStyle w:val="a3"/>
        <w:ind w:firstLineChars="200" w:firstLine="632"/>
        <w:rPr>
          <w:rFonts w:hAnsi="宋体" w:cs="宋体" w:hint="eastAsia"/>
          <w:szCs w:val="32"/>
        </w:rPr>
      </w:pPr>
      <w:r>
        <w:rPr>
          <w:rFonts w:hAnsi="宋体" w:cs="宋体" w:hint="eastAsia"/>
          <w:szCs w:val="32"/>
        </w:rPr>
        <w:t>（一）不依法履行高标准粮田规划、建设、保护和监管</w:t>
      </w:r>
      <w:r>
        <w:rPr>
          <w:rFonts w:hAnsi="宋体" w:cs="宋体" w:hint="eastAsia"/>
          <w:szCs w:val="32"/>
        </w:rPr>
        <w:t>职责的；</w:t>
      </w:r>
    </w:p>
    <w:p w:rsidR="00000000" w:rsidRDefault="006E5473">
      <w:pPr>
        <w:pStyle w:val="a3"/>
        <w:ind w:firstLineChars="200" w:firstLine="632"/>
        <w:rPr>
          <w:rFonts w:hAnsi="宋体" w:cs="宋体" w:hint="eastAsia"/>
          <w:szCs w:val="32"/>
        </w:rPr>
      </w:pPr>
      <w:r>
        <w:rPr>
          <w:rFonts w:hAnsi="宋体" w:cs="宋体" w:hint="eastAsia"/>
          <w:szCs w:val="32"/>
        </w:rPr>
        <w:t>（二）在高标准粮田验收、考核认定中弄虚作假的；</w:t>
      </w:r>
    </w:p>
    <w:p w:rsidR="00000000" w:rsidRDefault="006E5473">
      <w:pPr>
        <w:pStyle w:val="a3"/>
        <w:ind w:firstLineChars="200" w:firstLine="632"/>
        <w:rPr>
          <w:rFonts w:hAnsi="宋体" w:cs="宋体" w:hint="eastAsia"/>
          <w:szCs w:val="32"/>
        </w:rPr>
      </w:pPr>
      <w:r>
        <w:rPr>
          <w:rFonts w:hAnsi="宋体" w:cs="宋体" w:hint="eastAsia"/>
          <w:szCs w:val="32"/>
        </w:rPr>
        <w:t>（三）对破坏高标准粮田的违法违规行为推诿、拖延或者不处理的；</w:t>
      </w:r>
    </w:p>
    <w:p w:rsidR="00000000" w:rsidRDefault="006E5473">
      <w:pPr>
        <w:pStyle w:val="a3"/>
        <w:ind w:firstLineChars="200" w:firstLine="632"/>
        <w:rPr>
          <w:rFonts w:hAnsi="宋体" w:cs="宋体" w:hint="eastAsia"/>
          <w:szCs w:val="32"/>
        </w:rPr>
      </w:pPr>
      <w:r>
        <w:rPr>
          <w:rFonts w:hAnsi="宋体" w:cs="宋体" w:hint="eastAsia"/>
          <w:szCs w:val="32"/>
        </w:rPr>
        <w:t>（四）挤占、截留、挪用高标准粮田建设资金、管护费用的；</w:t>
      </w:r>
    </w:p>
    <w:p w:rsidR="00000000" w:rsidRDefault="006E5473">
      <w:pPr>
        <w:pStyle w:val="a3"/>
        <w:ind w:firstLineChars="200" w:firstLine="632"/>
        <w:rPr>
          <w:rFonts w:hAnsi="宋体" w:cs="宋体" w:hint="eastAsia"/>
          <w:szCs w:val="32"/>
        </w:rPr>
      </w:pPr>
      <w:r>
        <w:rPr>
          <w:rFonts w:hAnsi="宋体" w:cs="宋体" w:hint="eastAsia"/>
          <w:szCs w:val="32"/>
        </w:rPr>
        <w:t>（五）有其他滥用职权、玩忽职守、徇私舞弊行为的。</w:t>
      </w:r>
    </w:p>
    <w:p w:rsidR="00000000" w:rsidRDefault="006E5473">
      <w:pPr>
        <w:pStyle w:val="a3"/>
        <w:rPr>
          <w:rFonts w:hAnsi="宋体" w:cs="宋体" w:hint="eastAsia"/>
          <w:szCs w:val="32"/>
        </w:rPr>
      </w:pPr>
      <w:r>
        <w:rPr>
          <w:rFonts w:hAnsi="宋体" w:cs="宋体" w:hint="eastAsia"/>
          <w:szCs w:val="32"/>
        </w:rPr>
        <w:t xml:space="preserve">　　</w:t>
      </w:r>
    </w:p>
    <w:p w:rsidR="00000000" w:rsidRDefault="006E5473">
      <w:pPr>
        <w:pStyle w:val="a3"/>
        <w:numPr>
          <w:ilvl w:val="0"/>
          <w:numId w:val="2"/>
        </w:numPr>
        <w:jc w:val="center"/>
        <w:rPr>
          <w:rFonts w:ascii="黑体" w:eastAsia="黑体" w:hAnsi="黑体" w:cs="宋体" w:hint="eastAsia"/>
          <w:szCs w:val="32"/>
        </w:rPr>
      </w:pPr>
      <w:r>
        <w:rPr>
          <w:rFonts w:ascii="黑体" w:eastAsia="黑体" w:hAnsi="黑体" w:cs="宋体" w:hint="eastAsia"/>
          <w:szCs w:val="32"/>
        </w:rPr>
        <w:t>附则</w:t>
      </w:r>
    </w:p>
    <w:p w:rsidR="00000000" w:rsidRDefault="006E5473">
      <w:pPr>
        <w:pStyle w:val="a3"/>
        <w:ind w:left="720"/>
        <w:rPr>
          <w:rFonts w:hAnsi="宋体" w:cs="宋体" w:hint="eastAsia"/>
          <w:szCs w:val="32"/>
        </w:rPr>
      </w:pP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本条例中用语的含义：</w:t>
      </w:r>
    </w:p>
    <w:p w:rsidR="00000000" w:rsidRDefault="006E5473">
      <w:pPr>
        <w:pStyle w:val="a3"/>
        <w:ind w:firstLineChars="200" w:firstLine="632"/>
        <w:rPr>
          <w:rFonts w:hAnsi="宋体" w:cs="宋体" w:hint="eastAsia"/>
          <w:szCs w:val="32"/>
        </w:rPr>
      </w:pPr>
      <w:r>
        <w:rPr>
          <w:rFonts w:hAnsi="宋体" w:cs="宋体" w:hint="eastAsia"/>
          <w:szCs w:val="32"/>
        </w:rPr>
        <w:t>（一）</w:t>
      </w:r>
      <w:r>
        <w:rPr>
          <w:rFonts w:hAnsi="宋体" w:cs="宋体"/>
          <w:szCs w:val="32"/>
        </w:rPr>
        <w:t>“</w:t>
      </w:r>
      <w:r>
        <w:rPr>
          <w:rFonts w:hAnsi="宋体" w:cs="宋体" w:hint="eastAsia"/>
          <w:szCs w:val="32"/>
        </w:rPr>
        <w:t>百亩方</w:t>
      </w:r>
      <w:r>
        <w:rPr>
          <w:rFonts w:hAnsi="宋体" w:cs="宋体"/>
          <w:szCs w:val="32"/>
        </w:rPr>
        <w:t>”</w:t>
      </w:r>
      <w:r>
        <w:rPr>
          <w:rFonts w:hAnsi="宋体" w:cs="宋体" w:hint="eastAsia"/>
          <w:szCs w:val="32"/>
        </w:rPr>
        <w:t>是指耕地集中连片，面积大于或等于</w:t>
      </w:r>
      <w:r>
        <w:rPr>
          <w:rFonts w:hAnsi="宋体" w:cs="宋体" w:hint="eastAsia"/>
          <w:szCs w:val="32"/>
        </w:rPr>
        <w:t>100</w:t>
      </w:r>
      <w:r>
        <w:rPr>
          <w:rFonts w:hAnsi="宋体" w:cs="宋体" w:hint="eastAsia"/>
          <w:szCs w:val="32"/>
        </w:rPr>
        <w:t>亩、小于</w:t>
      </w:r>
      <w:r>
        <w:rPr>
          <w:rFonts w:hAnsi="宋体" w:cs="宋体" w:hint="eastAsia"/>
          <w:szCs w:val="32"/>
        </w:rPr>
        <w:t>1000</w:t>
      </w:r>
      <w:r>
        <w:rPr>
          <w:rFonts w:hAnsi="宋体" w:cs="宋体" w:hint="eastAsia"/>
          <w:szCs w:val="32"/>
        </w:rPr>
        <w:t>亩的高标准粮田；</w:t>
      </w:r>
    </w:p>
    <w:p w:rsidR="00000000" w:rsidRDefault="006E5473">
      <w:pPr>
        <w:pStyle w:val="a3"/>
        <w:ind w:firstLineChars="200" w:firstLine="632"/>
        <w:rPr>
          <w:rFonts w:hAnsi="宋体" w:cs="宋体" w:hint="eastAsia"/>
          <w:szCs w:val="32"/>
        </w:rPr>
      </w:pPr>
      <w:r>
        <w:rPr>
          <w:rFonts w:hAnsi="宋体" w:cs="宋体"/>
          <w:szCs w:val="32"/>
        </w:rPr>
        <w:t>“</w:t>
      </w:r>
      <w:r>
        <w:rPr>
          <w:rFonts w:hAnsi="宋体" w:cs="宋体" w:hint="eastAsia"/>
          <w:szCs w:val="32"/>
        </w:rPr>
        <w:t>千亩方</w:t>
      </w:r>
      <w:r>
        <w:rPr>
          <w:rFonts w:hAnsi="宋体" w:cs="宋体"/>
          <w:szCs w:val="32"/>
        </w:rPr>
        <w:t>”</w:t>
      </w:r>
      <w:r>
        <w:rPr>
          <w:rFonts w:hAnsi="宋体" w:cs="宋体" w:hint="eastAsia"/>
          <w:szCs w:val="32"/>
        </w:rPr>
        <w:t>是指耕地集中连片，面积大于或等于</w:t>
      </w:r>
      <w:r>
        <w:rPr>
          <w:rFonts w:hAnsi="宋体" w:cs="宋体" w:hint="eastAsia"/>
          <w:szCs w:val="32"/>
        </w:rPr>
        <w:t>1000</w:t>
      </w:r>
      <w:r>
        <w:rPr>
          <w:rFonts w:hAnsi="宋体" w:cs="宋体" w:hint="eastAsia"/>
          <w:szCs w:val="32"/>
        </w:rPr>
        <w:t>亩、</w:t>
      </w:r>
      <w:r>
        <w:rPr>
          <w:rFonts w:hAnsi="宋体" w:cs="宋体" w:hint="eastAsia"/>
          <w:szCs w:val="32"/>
        </w:rPr>
        <w:lastRenderedPageBreak/>
        <w:t>小于</w:t>
      </w:r>
      <w:r>
        <w:rPr>
          <w:rFonts w:hAnsi="宋体" w:cs="宋体" w:hint="eastAsia"/>
          <w:szCs w:val="32"/>
        </w:rPr>
        <w:t>10000</w:t>
      </w:r>
      <w:r>
        <w:rPr>
          <w:rFonts w:hAnsi="宋体" w:cs="宋体" w:hint="eastAsia"/>
          <w:szCs w:val="32"/>
        </w:rPr>
        <w:t>亩的高标准粮田；</w:t>
      </w:r>
    </w:p>
    <w:p w:rsidR="00000000" w:rsidRDefault="006E5473">
      <w:pPr>
        <w:pStyle w:val="a3"/>
        <w:ind w:firstLineChars="200" w:firstLine="632"/>
        <w:rPr>
          <w:rFonts w:hAnsi="宋体" w:cs="宋体" w:hint="eastAsia"/>
          <w:szCs w:val="32"/>
        </w:rPr>
      </w:pPr>
      <w:r>
        <w:rPr>
          <w:rFonts w:hAnsi="宋体" w:cs="宋体"/>
          <w:szCs w:val="32"/>
        </w:rPr>
        <w:t>“</w:t>
      </w:r>
      <w:r>
        <w:rPr>
          <w:rFonts w:hAnsi="宋体" w:cs="宋体" w:hint="eastAsia"/>
          <w:szCs w:val="32"/>
        </w:rPr>
        <w:t>万亩方</w:t>
      </w:r>
      <w:r>
        <w:rPr>
          <w:rFonts w:hAnsi="宋体" w:cs="宋体"/>
          <w:szCs w:val="32"/>
        </w:rPr>
        <w:t>”</w:t>
      </w:r>
      <w:r>
        <w:rPr>
          <w:rFonts w:hAnsi="宋体" w:cs="宋体" w:hint="eastAsia"/>
          <w:szCs w:val="32"/>
        </w:rPr>
        <w:t>是指耕地集中连片，面积大于或等于</w:t>
      </w:r>
      <w:r>
        <w:rPr>
          <w:rFonts w:hAnsi="宋体" w:cs="宋体" w:hint="eastAsia"/>
          <w:szCs w:val="32"/>
        </w:rPr>
        <w:t>10000</w:t>
      </w:r>
      <w:r>
        <w:rPr>
          <w:rFonts w:hAnsi="宋体" w:cs="宋体" w:hint="eastAsia"/>
          <w:szCs w:val="32"/>
        </w:rPr>
        <w:t>亩的高标准</w:t>
      </w:r>
      <w:r>
        <w:rPr>
          <w:rFonts w:hAnsi="宋体" w:cs="宋体" w:hint="eastAsia"/>
          <w:szCs w:val="32"/>
        </w:rPr>
        <w:t>粮田。</w:t>
      </w:r>
    </w:p>
    <w:p w:rsidR="00000000" w:rsidRDefault="006E5473">
      <w:pPr>
        <w:pStyle w:val="a3"/>
        <w:ind w:firstLineChars="200" w:firstLine="632"/>
        <w:rPr>
          <w:rFonts w:hAnsi="宋体" w:cs="宋体" w:hint="eastAsia"/>
          <w:szCs w:val="32"/>
        </w:rPr>
      </w:pPr>
      <w:r>
        <w:rPr>
          <w:rFonts w:hAnsi="宋体" w:cs="宋体" w:hint="eastAsia"/>
          <w:szCs w:val="32"/>
        </w:rPr>
        <w:t>（二）“设施”是指在高标准粮田内的井、渠、桥、闸、涵及配套设施，农情、墒情、地力、气象服务等设施，农田防护林，田间道路等。</w:t>
      </w:r>
    </w:p>
    <w:p w:rsidR="00000000" w:rsidRDefault="006E5473">
      <w:pPr>
        <w:pStyle w:val="a3"/>
        <w:ind w:firstLineChars="200" w:firstLine="632"/>
        <w:rPr>
          <w:rFonts w:hAnsi="宋体" w:cs="宋体" w:hint="eastAsia"/>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本条例自</w:t>
      </w:r>
      <w:r>
        <w:rPr>
          <w:rFonts w:hAnsi="宋体" w:cs="宋体" w:hint="eastAsia"/>
          <w:szCs w:val="32"/>
        </w:rPr>
        <w:t>2015</w:t>
      </w:r>
      <w:r>
        <w:rPr>
          <w:rFonts w:hAnsi="宋体" w:cs="宋体" w:hint="eastAsia"/>
          <w:szCs w:val="32"/>
        </w:rPr>
        <w:t>年</w:t>
      </w:r>
      <w:r>
        <w:rPr>
          <w:rFonts w:hAnsi="宋体" w:cs="宋体" w:hint="eastAsia"/>
          <w:szCs w:val="32"/>
        </w:rPr>
        <w:t>10</w:t>
      </w:r>
      <w:r>
        <w:rPr>
          <w:rFonts w:hAnsi="宋体" w:cs="宋体" w:hint="eastAsia"/>
          <w:szCs w:val="32"/>
        </w:rPr>
        <w:t>月</w:t>
      </w:r>
      <w:r>
        <w:rPr>
          <w:rFonts w:hAnsi="宋体" w:cs="宋体" w:hint="eastAsia"/>
          <w:szCs w:val="32"/>
        </w:rPr>
        <w:t>1</w:t>
      </w:r>
      <w:r>
        <w:rPr>
          <w:rFonts w:hAnsi="宋体" w:cs="宋体" w:hint="eastAsia"/>
          <w:szCs w:val="32"/>
        </w:rPr>
        <w:t>日起施行。</w:t>
      </w:r>
    </w:p>
    <w:p w:rsidR="006E5473" w:rsidRDefault="006E5473">
      <w:pPr>
        <w:spacing w:line="220" w:lineRule="atLeast"/>
        <w:rPr>
          <w:rFonts w:ascii="仿宋_GB2312" w:hint="eastAsia"/>
          <w:szCs w:val="32"/>
        </w:rPr>
      </w:pPr>
    </w:p>
    <w:sectPr w:rsidR="006E5473">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473" w:rsidRDefault="006E5473">
      <w:pPr>
        <w:spacing w:after="0"/>
      </w:pPr>
      <w:r>
        <w:separator/>
      </w:r>
    </w:p>
  </w:endnote>
  <w:endnote w:type="continuationSeparator" w:id="0">
    <w:p w:rsidR="006E5473" w:rsidRDefault="006E54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E547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E5473">
                <w:pPr>
                  <w:rPr>
                    <w:rFonts w:eastAsia="微软雅黑"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971EF">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473" w:rsidRDefault="006E5473">
      <w:pPr>
        <w:spacing w:after="0"/>
      </w:pPr>
      <w:r>
        <w:separator/>
      </w:r>
    </w:p>
  </w:footnote>
  <w:footnote w:type="continuationSeparator" w:id="0">
    <w:p w:rsidR="006E5473" w:rsidRDefault="006E547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24264"/>
    <w:multiLevelType w:val="multilevel"/>
    <w:tmpl w:val="1DD24264"/>
    <w:lvl w:ilvl="0">
      <w:start w:val="1"/>
      <w:numFmt w:val="japaneseCounting"/>
      <w:lvlText w:val="第%1章"/>
      <w:lvlJc w:val="left"/>
      <w:pPr>
        <w:ind w:left="1905" w:hanging="1275"/>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nsid w:val="279128A0"/>
    <w:multiLevelType w:val="multilevel"/>
    <w:tmpl w:val="279128A0"/>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1B5E3A"/>
    <w:rsid w:val="00323B43"/>
    <w:rsid w:val="003D37D8"/>
    <w:rsid w:val="00426133"/>
    <w:rsid w:val="004358AB"/>
    <w:rsid w:val="006E5473"/>
    <w:rsid w:val="008B7726"/>
    <w:rsid w:val="009C68C2"/>
    <w:rsid w:val="00A0342E"/>
    <w:rsid w:val="00B65D76"/>
    <w:rsid w:val="00C971EF"/>
    <w:rsid w:val="00D31D50"/>
    <w:rsid w:val="00DF04E7"/>
    <w:rsid w:val="02ED004F"/>
    <w:rsid w:val="05E72BEF"/>
    <w:rsid w:val="14300A2A"/>
    <w:rsid w:val="17847A65"/>
    <w:rsid w:val="36685C11"/>
    <w:rsid w:val="435C2BC3"/>
    <w:rsid w:val="476109B2"/>
    <w:rsid w:val="69216505"/>
    <w:rsid w:val="76745F1B"/>
    <w:rsid w:val="7E7E61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uiPriority w:val="99"/>
    <w:rPr>
      <w:rFonts w:ascii="仿宋_GB2312" w:eastAsia="仿宋_GB2312" w:hAnsi="Courier New" w:cs="Courier New"/>
      <w:kern w:val="2"/>
      <w:sz w:val="32"/>
      <w:szCs w:val="21"/>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页眉 Char"/>
    <w:basedOn w:val="a0"/>
    <w:link w:val="a5"/>
    <w:uiPriority w:val="99"/>
    <w:semiHidden/>
    <w:rPr>
      <w:rFonts w:ascii="Tahoma" w:hAnsi="Tahoma"/>
      <w:sz w:val="18"/>
      <w:szCs w:val="18"/>
    </w:rPr>
  </w:style>
  <w:style w:type="paragraph" w:styleId="a5">
    <w:name w:val="header"/>
    <w:basedOn w:val="a"/>
    <w:link w:val="Char1"/>
    <w:uiPriority w:val="99"/>
    <w:unhideWhenUsed/>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3">
    <w:name w:val="Plain Text"/>
    <w:basedOn w:val="a"/>
    <w:link w:val="Char"/>
    <w:uiPriority w:val="99"/>
    <w:unhideWhenUsed/>
    <w:qFormat/>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663</Words>
  <Characters>3782</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2017-01-10T06:46:00Z</dcterms:created>
  <dcterms:modified xsi:type="dcterms:W3CDTF">2017-01-10T06:46:00Z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