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ascii="宋体" w:hAnsi="宋体" w:eastAsia="宋体"/>
        </w:rPr>
      </w:pPr>
    </w:p>
    <w:p>
      <w:pPr>
        <w:spacing w:line="580" w:lineRule="exact"/>
        <w:rPr>
          <w:rFonts w:ascii="宋体" w:hAnsi="宋体" w:eastAsia="宋体"/>
        </w:rPr>
      </w:pPr>
    </w:p>
    <w:p>
      <w:pPr>
        <w:spacing w:line="540" w:lineRule="exact"/>
        <w:jc w:val="center"/>
        <w:rPr>
          <w:rFonts w:ascii="宋体" w:hAnsi="宋体" w:eastAsia="宋体" w:cs="宋体"/>
          <w:sz w:val="44"/>
          <w:szCs w:val="44"/>
        </w:rPr>
      </w:pPr>
      <w:r>
        <w:rPr>
          <w:rFonts w:hint="eastAsia" w:ascii="宋体" w:hAnsi="宋体" w:eastAsia="宋体" w:cs="宋体"/>
          <w:snapToGrid/>
          <w:kern w:val="2"/>
          <w:sz w:val="44"/>
          <w:szCs w:val="44"/>
        </w:rPr>
        <w:t>泰安市供热条例</w:t>
      </w:r>
    </w:p>
    <w:p>
      <w:pPr>
        <w:spacing w:line="540" w:lineRule="exact"/>
        <w:jc w:val="center"/>
        <w:rPr>
          <w:rFonts w:ascii="宋体" w:hAnsi="宋体" w:eastAsia="宋体" w:cs="宋体"/>
        </w:rPr>
      </w:pPr>
    </w:p>
    <w:p>
      <w:pPr>
        <w:spacing w:line="540" w:lineRule="exact"/>
        <w:ind w:left="707" w:right="762" w:rightChars="238" w:hanging="707" w:hangingChars="221"/>
        <w:rPr>
          <w:rFonts w:ascii="楷体_GB2312" w:hAnsi="黑体" w:eastAsia="楷体_GB2312"/>
        </w:rPr>
      </w:pPr>
      <w:r>
        <w:rPr>
          <w:rFonts w:hint="eastAsia" w:ascii="楷体_GB2312" w:hAnsi="黑体" w:eastAsia="楷体_GB2312" w:cs="楷体_GB2312"/>
          <w:snapToGrid/>
          <w:kern w:val="2"/>
        </w:rPr>
        <w:t xml:space="preserve">    （2020年10月28日泰安市第十七届人民代表大会常务委员会第二十九次会议通过  2020年11月27日山东省第十三届人民代表大会常务委员会第二十四次会议批准）</w:t>
      </w:r>
    </w:p>
    <w:p>
      <w:pPr>
        <w:spacing w:line="540" w:lineRule="exact"/>
        <w:ind w:firstLine="640" w:firstLineChars="200"/>
        <w:jc w:val="center"/>
        <w:rPr>
          <w:rFonts w:ascii="宋体" w:hAnsi="宋体" w:eastAsia="宋体" w:cs="楷体_GB2312"/>
        </w:rPr>
      </w:pPr>
    </w:p>
    <w:p>
      <w:pPr>
        <w:spacing w:line="540" w:lineRule="exact"/>
        <w:jc w:val="center"/>
        <w:rPr>
          <w:rFonts w:ascii="楷体_GB2312" w:hAnsi="仿宋_GB2312" w:eastAsia="楷体_GB2312" w:cs="仿宋_GB2312"/>
        </w:rPr>
      </w:pPr>
      <w:r>
        <w:rPr>
          <w:rFonts w:hint="eastAsia" w:ascii="楷体_GB2312" w:hAnsi="仿宋_GB2312" w:eastAsia="楷体_GB2312" w:cs="仿宋_GB2312"/>
          <w:snapToGrid/>
          <w:kern w:val="2"/>
        </w:rPr>
        <w:t>目  录</w:t>
      </w:r>
    </w:p>
    <w:p>
      <w:pPr>
        <w:spacing w:line="540" w:lineRule="exact"/>
        <w:ind w:firstLine="640" w:firstLineChars="200"/>
        <w:rPr>
          <w:rFonts w:ascii="楷体_GB2312" w:hAnsi="宋体" w:eastAsia="楷体_GB2312" w:cs="仿宋_GB2312"/>
        </w:rPr>
      </w:pPr>
      <w:r>
        <w:rPr>
          <w:rFonts w:hint="eastAsia" w:ascii="楷体_GB2312" w:hAnsi="宋体" w:eastAsia="楷体_GB2312" w:cs="仿宋_GB2312"/>
          <w:snapToGrid/>
          <w:kern w:val="2"/>
        </w:rPr>
        <w:t>第一章  总则</w:t>
      </w:r>
    </w:p>
    <w:p>
      <w:pPr>
        <w:spacing w:line="540" w:lineRule="exact"/>
        <w:ind w:firstLine="640" w:firstLineChars="200"/>
        <w:rPr>
          <w:rFonts w:ascii="楷体_GB2312" w:hAnsi="宋体" w:eastAsia="楷体_GB2312" w:cs="仿宋_GB2312"/>
        </w:rPr>
      </w:pPr>
      <w:r>
        <w:rPr>
          <w:rFonts w:hint="eastAsia" w:ascii="楷体_GB2312" w:hAnsi="宋体" w:eastAsia="楷体_GB2312" w:cs="仿宋_GB2312"/>
          <w:snapToGrid/>
          <w:kern w:val="2"/>
        </w:rPr>
        <w:t>第二章  规划建设</w:t>
      </w:r>
    </w:p>
    <w:p>
      <w:pPr>
        <w:spacing w:line="540" w:lineRule="exact"/>
        <w:ind w:firstLine="640" w:firstLineChars="200"/>
        <w:rPr>
          <w:rFonts w:ascii="楷体_GB2312" w:hAnsi="宋体" w:eastAsia="楷体_GB2312" w:cs="仿宋_GB2312"/>
        </w:rPr>
      </w:pPr>
      <w:r>
        <w:rPr>
          <w:rFonts w:hint="eastAsia" w:ascii="楷体_GB2312" w:hAnsi="宋体" w:eastAsia="楷体_GB2312" w:cs="仿宋_GB2312"/>
          <w:snapToGrid/>
          <w:kern w:val="2"/>
        </w:rPr>
        <w:t>第三章  供热用热</w:t>
      </w:r>
    </w:p>
    <w:p>
      <w:pPr>
        <w:spacing w:line="540" w:lineRule="exact"/>
        <w:ind w:firstLine="640" w:firstLineChars="200"/>
        <w:rPr>
          <w:rFonts w:ascii="楷体_GB2312" w:hAnsi="宋体" w:eastAsia="楷体_GB2312" w:cs="仿宋_GB2312"/>
        </w:rPr>
      </w:pPr>
      <w:r>
        <w:rPr>
          <w:rFonts w:hint="eastAsia" w:ascii="楷体_GB2312" w:hAnsi="宋体" w:eastAsia="楷体_GB2312" w:cs="仿宋_GB2312"/>
          <w:snapToGrid/>
          <w:kern w:val="2"/>
        </w:rPr>
        <w:t>第四章  服务规范</w:t>
      </w:r>
    </w:p>
    <w:p>
      <w:pPr>
        <w:spacing w:line="540" w:lineRule="exact"/>
        <w:ind w:firstLine="640" w:firstLineChars="200"/>
        <w:rPr>
          <w:rFonts w:ascii="楷体_GB2312" w:hAnsi="宋体" w:eastAsia="楷体_GB2312" w:cs="仿宋_GB2312"/>
        </w:rPr>
      </w:pPr>
      <w:r>
        <w:rPr>
          <w:rFonts w:hint="eastAsia" w:ascii="楷体_GB2312" w:hAnsi="宋体" w:eastAsia="楷体_GB2312" w:cs="仿宋_GB2312"/>
          <w:snapToGrid/>
          <w:kern w:val="2"/>
        </w:rPr>
        <w:t>第五章  设施管理</w:t>
      </w:r>
    </w:p>
    <w:p>
      <w:pPr>
        <w:spacing w:line="540" w:lineRule="exact"/>
        <w:ind w:firstLine="640" w:firstLineChars="200"/>
        <w:rPr>
          <w:rFonts w:ascii="楷体_GB2312" w:hAnsi="宋体" w:eastAsia="楷体_GB2312" w:cs="仿宋_GB2312"/>
        </w:rPr>
      </w:pPr>
      <w:r>
        <w:rPr>
          <w:rFonts w:hint="eastAsia" w:ascii="楷体_GB2312" w:hAnsi="宋体" w:eastAsia="楷体_GB2312" w:cs="仿宋_GB2312"/>
          <w:snapToGrid/>
          <w:kern w:val="2"/>
        </w:rPr>
        <w:t>第六章  法律责任</w:t>
      </w:r>
    </w:p>
    <w:p>
      <w:pPr>
        <w:spacing w:line="540" w:lineRule="exact"/>
        <w:ind w:firstLine="640" w:firstLineChars="200"/>
        <w:rPr>
          <w:rFonts w:ascii="楷体_GB2312" w:hAnsi="仿宋_GB2312" w:eastAsia="楷体_GB2312" w:cs="仿宋_GB2312"/>
        </w:rPr>
      </w:pPr>
      <w:r>
        <w:rPr>
          <w:rFonts w:hint="eastAsia" w:ascii="楷体_GB2312" w:hAnsi="宋体" w:eastAsia="楷体_GB2312" w:cs="仿宋_GB2312"/>
          <w:snapToGrid/>
          <w:kern w:val="2"/>
        </w:rPr>
        <w:t>第七章  附则</w:t>
      </w:r>
    </w:p>
    <w:p>
      <w:pPr>
        <w:spacing w:line="540" w:lineRule="exact"/>
        <w:jc w:val="center"/>
        <w:rPr>
          <w:rFonts w:ascii="宋体" w:hAnsi="宋体" w:cs="仿宋_GB2312"/>
        </w:rPr>
      </w:pPr>
    </w:p>
    <w:p>
      <w:pPr>
        <w:spacing w:line="540" w:lineRule="exact"/>
        <w:jc w:val="center"/>
        <w:rPr>
          <w:rFonts w:eastAsia="黑体"/>
        </w:rPr>
      </w:pPr>
      <w:r>
        <w:rPr>
          <w:rFonts w:eastAsia="黑体"/>
          <w:snapToGrid/>
          <w:kern w:val="2"/>
        </w:rPr>
        <w:t>第一章  总则</w:t>
      </w:r>
    </w:p>
    <w:p>
      <w:pPr>
        <w:spacing w:line="540" w:lineRule="exact"/>
        <w:jc w:val="center"/>
        <w:rPr>
          <w:rFonts w:eastAsia="黑体"/>
        </w:rPr>
      </w:pPr>
    </w:p>
    <w:p>
      <w:pPr>
        <w:spacing w:line="540" w:lineRule="exact"/>
        <w:ind w:firstLine="640" w:firstLineChars="200"/>
        <w:rPr>
          <w:rFonts w:ascii="仿宋_GB2312"/>
        </w:rPr>
      </w:pPr>
      <w:r>
        <w:rPr>
          <w:rFonts w:hint="eastAsia" w:ascii="黑体" w:eastAsia="黑体"/>
          <w:snapToGrid/>
          <w:kern w:val="2"/>
        </w:rPr>
        <w:t xml:space="preserve">第一条  </w:t>
      </w:r>
      <w:r>
        <w:rPr>
          <w:rFonts w:hint="eastAsia" w:ascii="仿宋_GB2312"/>
          <w:snapToGrid/>
          <w:kern w:val="2"/>
        </w:rPr>
        <w:t>为了规范供热用热行为，提高供热服务质量，维护供热用热双方的合法权益，节约能源，促进供热事业健康发展，根据《山东省供热条例》</w:t>
      </w:r>
      <w:r>
        <w:rPr>
          <w:rFonts w:hint="eastAsia" w:ascii="仿宋_GB2312" w:hAnsi="黑体" w:cs="黑体"/>
          <w:snapToGrid/>
          <w:kern w:val="2"/>
        </w:rPr>
        <w:t>和有关</w:t>
      </w:r>
      <w:r>
        <w:rPr>
          <w:rFonts w:hint="eastAsia" w:ascii="仿宋_GB2312"/>
          <w:snapToGrid/>
          <w:kern w:val="2"/>
        </w:rPr>
        <w:t>法律、法规，结合本市实际，制定本条例。</w:t>
      </w:r>
    </w:p>
    <w:p>
      <w:pPr>
        <w:spacing w:line="540" w:lineRule="exact"/>
        <w:ind w:firstLine="640" w:firstLineChars="200"/>
        <w:rPr>
          <w:rFonts w:ascii="仿宋_GB2312"/>
        </w:rPr>
      </w:pPr>
      <w:r>
        <w:rPr>
          <w:rFonts w:hint="eastAsia" w:ascii="黑体" w:eastAsia="黑体"/>
          <w:snapToGrid/>
          <w:kern w:val="2"/>
        </w:rPr>
        <w:t xml:space="preserve">第二条  </w:t>
      </w:r>
      <w:r>
        <w:rPr>
          <w:rFonts w:hint="eastAsia" w:ascii="仿宋_GB2312"/>
          <w:snapToGrid/>
          <w:kern w:val="2"/>
        </w:rPr>
        <w:t>在本市行政区域内从事供热规划、建设、经营、使用及相关管理活动，适用本条例。</w:t>
      </w:r>
    </w:p>
    <w:p>
      <w:pPr>
        <w:spacing w:line="540" w:lineRule="exact"/>
        <w:ind w:firstLine="640" w:firstLineChars="200"/>
      </w:pPr>
      <w:r>
        <w:rPr>
          <w:rFonts w:hint="eastAsia" w:ascii="黑体" w:eastAsia="黑体"/>
          <w:snapToGrid/>
          <w:kern w:val="2"/>
        </w:rPr>
        <w:t xml:space="preserve">第三条  </w:t>
      </w:r>
      <w:r>
        <w:rPr>
          <w:rFonts w:hint="eastAsia"/>
          <w:snapToGrid/>
          <w:kern w:val="2"/>
        </w:rPr>
        <w:t>发展供热事业应当遵循政府主导、企业经营、安全环保、节约能源、统筹规划、规范服务的原则。</w:t>
      </w:r>
    </w:p>
    <w:p>
      <w:pPr>
        <w:spacing w:line="540" w:lineRule="exact"/>
        <w:ind w:firstLine="640" w:firstLineChars="200"/>
      </w:pPr>
      <w:r>
        <w:rPr>
          <w:rFonts w:hint="eastAsia" w:ascii="黑体" w:eastAsia="黑体"/>
          <w:snapToGrid/>
          <w:kern w:val="2"/>
        </w:rPr>
        <w:t xml:space="preserve">第四条  </w:t>
      </w:r>
      <w:r>
        <w:rPr>
          <w:rFonts w:hint="eastAsia"/>
          <w:snapToGrid/>
          <w:kern w:val="2"/>
        </w:rPr>
        <w:t>市、县（市）人民政府应当将供热事业纳入国民经济和社会发展规划，建立工作协调机制，加强供热基础设施建设，积极推进供热计量改革，提升供热保障能力，提高集中供热普及率，改善生态环境。</w:t>
      </w:r>
    </w:p>
    <w:p>
      <w:pPr>
        <w:spacing w:line="540" w:lineRule="exact"/>
        <w:ind w:firstLine="640" w:firstLineChars="200"/>
      </w:pPr>
      <w:r>
        <w:rPr>
          <w:rFonts w:hint="eastAsia" w:ascii="黑体" w:eastAsia="黑体"/>
          <w:snapToGrid/>
          <w:kern w:val="2"/>
        </w:rPr>
        <w:t xml:space="preserve">第五条  </w:t>
      </w:r>
      <w:r>
        <w:rPr>
          <w:snapToGrid/>
          <w:kern w:val="2"/>
        </w:rPr>
        <w:t>市</w:t>
      </w:r>
      <w:r>
        <w:rPr>
          <w:rFonts w:hint="eastAsia"/>
          <w:snapToGrid/>
          <w:kern w:val="2"/>
        </w:rPr>
        <w:t>、县（市）</w:t>
      </w:r>
      <w:r>
        <w:rPr>
          <w:snapToGrid/>
          <w:kern w:val="2"/>
        </w:rPr>
        <w:t>供热</w:t>
      </w:r>
      <w:r>
        <w:rPr>
          <w:rFonts w:hint="eastAsia"/>
          <w:snapToGrid/>
          <w:kern w:val="2"/>
        </w:rPr>
        <w:t>行政</w:t>
      </w:r>
      <w:r>
        <w:rPr>
          <w:snapToGrid/>
          <w:kern w:val="2"/>
        </w:rPr>
        <w:t>主管部门负责本</w:t>
      </w:r>
      <w:r>
        <w:rPr>
          <w:rFonts w:hint="eastAsia"/>
          <w:snapToGrid/>
          <w:kern w:val="2"/>
        </w:rPr>
        <w:t>行政区域内</w:t>
      </w:r>
      <w:r>
        <w:rPr>
          <w:snapToGrid/>
          <w:kern w:val="2"/>
        </w:rPr>
        <w:t>供</w:t>
      </w:r>
      <w:r>
        <w:rPr>
          <w:rFonts w:hint="eastAsia"/>
          <w:snapToGrid/>
          <w:kern w:val="2"/>
        </w:rPr>
        <w:t>用热及相关活动的指导、监督、管理工作。</w:t>
      </w:r>
    </w:p>
    <w:p>
      <w:pPr>
        <w:spacing w:line="540" w:lineRule="exact"/>
        <w:ind w:firstLine="640" w:firstLineChars="200"/>
      </w:pPr>
      <w:r>
        <w:rPr>
          <w:rFonts w:hint="eastAsia"/>
          <w:snapToGrid/>
          <w:kern w:val="2"/>
        </w:rPr>
        <w:t>发展改革、财政、自然资源和规划、生态环境、城市管理、应急、行政审批服务、市场监管、能源等部门按照各自职责，做好相关供用热管理</w:t>
      </w:r>
      <w:r>
        <w:rPr>
          <w:snapToGrid/>
          <w:kern w:val="2"/>
        </w:rPr>
        <w:t>工作。</w:t>
      </w:r>
    </w:p>
    <w:p>
      <w:pPr>
        <w:spacing w:line="540" w:lineRule="exact"/>
        <w:ind w:firstLine="640" w:firstLineChars="200"/>
      </w:pPr>
      <w:r>
        <w:rPr>
          <w:rFonts w:hint="eastAsia" w:ascii="黑体" w:eastAsia="黑体"/>
          <w:snapToGrid/>
          <w:kern w:val="2"/>
        </w:rPr>
        <w:t xml:space="preserve">第六条  </w:t>
      </w:r>
      <w:r>
        <w:rPr>
          <w:rFonts w:hint="eastAsia"/>
          <w:snapToGrid/>
          <w:kern w:val="2"/>
        </w:rPr>
        <w:t>鼓励采用热电联产、冷热电三联供、工业余热、区域锅炉等多种形式发展集中供热，支持利用清洁能源和可再生能源发展分布式能源供热。</w:t>
      </w:r>
    </w:p>
    <w:p>
      <w:pPr>
        <w:spacing w:line="540" w:lineRule="exact"/>
        <w:ind w:firstLine="640" w:firstLineChars="200"/>
      </w:pPr>
      <w:r>
        <w:rPr>
          <w:rFonts w:hint="eastAsia"/>
          <w:snapToGrid/>
          <w:kern w:val="2"/>
        </w:rPr>
        <w:t>鼓励和扶持安全高效、节能环保供热新技术、新工艺、新材料、新设备的研究开发和推广使用。</w:t>
      </w:r>
    </w:p>
    <w:p>
      <w:pPr>
        <w:spacing w:line="540" w:lineRule="exact"/>
        <w:ind w:firstLine="640" w:firstLineChars="200"/>
      </w:pPr>
    </w:p>
    <w:p>
      <w:pPr>
        <w:spacing w:line="540" w:lineRule="exact"/>
        <w:jc w:val="center"/>
        <w:rPr>
          <w:rFonts w:eastAsia="黑体"/>
        </w:rPr>
      </w:pPr>
      <w:r>
        <w:rPr>
          <w:rFonts w:eastAsia="黑体"/>
          <w:snapToGrid/>
          <w:kern w:val="2"/>
        </w:rPr>
        <w:t>第二章  规划建设</w:t>
      </w:r>
    </w:p>
    <w:p>
      <w:pPr>
        <w:spacing w:line="540" w:lineRule="exact"/>
        <w:jc w:val="center"/>
        <w:rPr>
          <w:rFonts w:eastAsia="黑体"/>
        </w:rPr>
      </w:pPr>
    </w:p>
    <w:p>
      <w:pPr>
        <w:spacing w:line="540" w:lineRule="exact"/>
        <w:ind w:firstLine="640" w:firstLineChars="200"/>
      </w:pPr>
      <w:r>
        <w:rPr>
          <w:rFonts w:hint="eastAsia" w:ascii="黑体" w:eastAsia="黑体"/>
          <w:snapToGrid/>
          <w:kern w:val="2"/>
        </w:rPr>
        <w:t xml:space="preserve">第七条  </w:t>
      </w:r>
      <w:r>
        <w:rPr>
          <w:rFonts w:hint="eastAsia"/>
          <w:snapToGrid/>
          <w:kern w:val="2"/>
        </w:rPr>
        <w:t>市、县（市）供热行政主管部门应当依据本级国土空间总体规划组织编制本行政区域内的供热专项规划，经法定程序批准后实施。</w:t>
      </w:r>
    </w:p>
    <w:p>
      <w:pPr>
        <w:spacing w:line="540" w:lineRule="exact"/>
        <w:ind w:firstLine="640" w:firstLineChars="200"/>
      </w:pPr>
      <w:r>
        <w:rPr>
          <w:rFonts w:hint="eastAsia"/>
          <w:snapToGrid/>
          <w:kern w:val="2"/>
        </w:rPr>
        <w:t>市、县（市）供热专项规划应当包含新建住宅小区供热设施同步建设的内容，并对既有住宅小区补建供热设施作出安排。</w:t>
      </w:r>
    </w:p>
    <w:p>
      <w:pPr>
        <w:spacing w:line="540" w:lineRule="exact"/>
        <w:ind w:firstLine="640" w:firstLineChars="200"/>
      </w:pPr>
      <w:r>
        <w:rPr>
          <w:rFonts w:hint="eastAsia"/>
          <w:snapToGrid/>
          <w:kern w:val="2"/>
        </w:rPr>
        <w:t>经批准的供热专项规划不得擅自变更；确需变更的，应当报原批准机关批准。</w:t>
      </w:r>
    </w:p>
    <w:p>
      <w:pPr>
        <w:spacing w:line="540" w:lineRule="exact"/>
        <w:ind w:firstLine="640" w:firstLineChars="200"/>
      </w:pPr>
      <w:r>
        <w:rPr>
          <w:rFonts w:hint="eastAsia" w:ascii="黑体" w:eastAsia="黑体"/>
          <w:snapToGrid/>
          <w:kern w:val="2"/>
        </w:rPr>
        <w:t xml:space="preserve">第八条  </w:t>
      </w:r>
      <w:r>
        <w:rPr>
          <w:rFonts w:hint="eastAsia"/>
          <w:snapToGrid/>
          <w:kern w:val="2"/>
        </w:rPr>
        <w:t>编制供热专项规划，应当体现城乡统筹、科学配置、节能减排、长远与近期相结合的原则，合理安排热源、热网、换热站和中继泵站布局，并与城市发展规模相适应。</w:t>
      </w:r>
    </w:p>
    <w:p>
      <w:pPr>
        <w:spacing w:line="540" w:lineRule="exact"/>
        <w:ind w:firstLine="640" w:firstLineChars="200"/>
      </w:pPr>
      <w:r>
        <w:rPr>
          <w:rFonts w:hint="eastAsia"/>
          <w:snapToGrid/>
          <w:kern w:val="2"/>
        </w:rPr>
        <w:t>支持有条件的乡镇和农村社区配套建设供热设施。</w:t>
      </w:r>
    </w:p>
    <w:p>
      <w:pPr>
        <w:spacing w:line="540" w:lineRule="exact"/>
        <w:ind w:firstLine="640" w:firstLineChars="200"/>
      </w:pPr>
      <w:r>
        <w:rPr>
          <w:rFonts w:hint="eastAsia" w:ascii="黑体" w:eastAsia="黑体"/>
          <w:snapToGrid/>
          <w:kern w:val="2"/>
        </w:rPr>
        <w:t xml:space="preserve">第九条  </w:t>
      </w:r>
      <w:r>
        <w:rPr>
          <w:rFonts w:hint="eastAsia"/>
          <w:snapToGrid/>
          <w:kern w:val="2"/>
        </w:rPr>
        <w:t>市、县（市）供热行政主管部门应当依据供热专项规划，制订供热管网建设、改造计划和既有建筑节能改造计划，并分步组织实施。</w:t>
      </w:r>
    </w:p>
    <w:p>
      <w:pPr>
        <w:spacing w:line="540" w:lineRule="exact"/>
        <w:ind w:firstLine="640" w:firstLineChars="200"/>
      </w:pPr>
      <w:r>
        <w:rPr>
          <w:rFonts w:hint="eastAsia"/>
          <w:snapToGrid/>
          <w:kern w:val="2"/>
        </w:rPr>
        <w:t>新区建设和旧城区改建，应当按照市、县（市）国土空间总体规划和供热专项规划要求，配套建设供热设施，或者预留供热设施配套建设用地。预留的供热设施配套建设用地，任何单位和个人不得擅自占用或者改变用途。</w:t>
      </w:r>
    </w:p>
    <w:p>
      <w:pPr>
        <w:spacing w:line="540" w:lineRule="exact"/>
        <w:ind w:firstLine="640" w:firstLineChars="200"/>
      </w:pPr>
      <w:r>
        <w:rPr>
          <w:rFonts w:hint="eastAsia" w:ascii="黑体" w:eastAsia="黑体"/>
          <w:snapToGrid/>
          <w:kern w:val="2"/>
        </w:rPr>
        <w:t xml:space="preserve">第十条  </w:t>
      </w:r>
      <w:r>
        <w:rPr>
          <w:rFonts w:hint="eastAsia"/>
          <w:snapToGrid/>
          <w:kern w:val="2"/>
        </w:rPr>
        <w:t>新建、改建、扩建道路，应当按照供热专项规划的要求，同时设计和建设供热管网，实现供热主管网互联互通，多热源联网供热。</w:t>
      </w:r>
    </w:p>
    <w:p>
      <w:pPr>
        <w:spacing w:line="540" w:lineRule="exact"/>
        <w:ind w:firstLine="640" w:firstLineChars="200"/>
      </w:pPr>
      <w:r>
        <w:rPr>
          <w:rFonts w:hint="eastAsia"/>
          <w:snapToGrid/>
          <w:kern w:val="2"/>
        </w:rPr>
        <w:t>供热管网建设占用既有城市道路、城市绿地的，建设单位应当按照有关规定办理相关手续。</w:t>
      </w:r>
    </w:p>
    <w:p>
      <w:pPr>
        <w:spacing w:line="540" w:lineRule="exact"/>
        <w:ind w:firstLine="640" w:firstLineChars="200"/>
        <w:rPr>
          <w:color w:val="FF0000"/>
          <w:spacing w:val="-6"/>
        </w:rPr>
      </w:pPr>
      <w:r>
        <w:rPr>
          <w:rFonts w:hint="eastAsia" w:ascii="黑体" w:eastAsia="黑体"/>
          <w:snapToGrid/>
          <w:kern w:val="2"/>
        </w:rPr>
        <w:t xml:space="preserve">第十一条  </w:t>
      </w:r>
      <w:r>
        <w:rPr>
          <w:rFonts w:hint="eastAsia"/>
          <w:snapToGrid/>
          <w:kern w:val="2"/>
        </w:rPr>
        <w:t>新建、改建、扩建项目需要接入供热管网的，建设单位在编制建设工程规划设计方案时，应当就建设项目供热条件征求供热行政主管部门意见。具备供热条件的，供热行政主管</w:t>
      </w:r>
      <w:r>
        <w:rPr>
          <w:rFonts w:hint="eastAsia"/>
          <w:snapToGrid/>
          <w:spacing w:val="-6"/>
          <w:kern w:val="2"/>
        </w:rPr>
        <w:t>部门应当确定供热方式和供热单位，并提出供热分项设计技术要求。</w:t>
      </w:r>
    </w:p>
    <w:p>
      <w:pPr>
        <w:spacing w:line="540" w:lineRule="exact"/>
        <w:ind w:firstLine="640" w:firstLineChars="200"/>
      </w:pPr>
      <w:r>
        <w:rPr>
          <w:rFonts w:hint="eastAsia"/>
          <w:snapToGrid/>
          <w:kern w:val="2"/>
        </w:rPr>
        <w:t>建设项目规划设计方案应当按照供热分项设计技术要求同步满足供热设施所需的用地、用房、用水、用电及信息网络等条件。</w:t>
      </w:r>
    </w:p>
    <w:p>
      <w:pPr>
        <w:spacing w:line="540" w:lineRule="exact"/>
        <w:ind w:firstLine="640" w:firstLineChars="200"/>
      </w:pPr>
      <w:r>
        <w:rPr>
          <w:rFonts w:hint="eastAsia"/>
          <w:snapToGrid/>
          <w:kern w:val="2"/>
        </w:rPr>
        <w:t>施工图审查机构应当依据供热行业标准规范和供热行政主管部门提出的供热分项设计技术要求审查供热分项施工图。</w:t>
      </w:r>
    </w:p>
    <w:p>
      <w:pPr>
        <w:spacing w:line="540" w:lineRule="exact"/>
        <w:ind w:firstLine="640" w:firstLineChars="200"/>
      </w:pPr>
      <w:r>
        <w:rPr>
          <w:rFonts w:hint="eastAsia" w:ascii="黑体" w:hAnsi="黑体" w:eastAsia="黑体"/>
          <w:snapToGrid/>
          <w:kern w:val="2"/>
        </w:rPr>
        <w:t xml:space="preserve">第十二条  </w:t>
      </w:r>
      <w:r>
        <w:rPr>
          <w:rFonts w:hint="eastAsia"/>
          <w:snapToGrid/>
          <w:kern w:val="2"/>
        </w:rPr>
        <w:t>市、县（市）城市规划区范围内具备供热条件的新建民用建筑应当优先使用集中供热。</w:t>
      </w:r>
    </w:p>
    <w:p>
      <w:pPr>
        <w:spacing w:line="540" w:lineRule="exact"/>
        <w:ind w:firstLine="640" w:firstLineChars="200"/>
      </w:pPr>
      <w:r>
        <w:rPr>
          <w:rFonts w:hint="eastAsia" w:ascii="黑体" w:eastAsia="黑体"/>
          <w:snapToGrid/>
          <w:kern w:val="2"/>
        </w:rPr>
        <w:t xml:space="preserve">第十三条  </w:t>
      </w:r>
      <w:r>
        <w:rPr>
          <w:rFonts w:hint="eastAsia"/>
          <w:snapToGrid/>
          <w:kern w:val="2"/>
        </w:rPr>
        <w:t>供热工程的勘察、设计、施工、监理，应当由具有相应资质的单位承担，并严格执行国家和省有关技术标准和规范；使用的设备、管材和计量器具等，应当符合设计要求和国家规定的产品质量标准。</w:t>
      </w:r>
    </w:p>
    <w:p>
      <w:pPr>
        <w:spacing w:line="540" w:lineRule="exact"/>
        <w:ind w:firstLine="640" w:firstLineChars="200"/>
      </w:pPr>
      <w:r>
        <w:rPr>
          <w:rFonts w:hint="eastAsia"/>
          <w:snapToGrid/>
          <w:kern w:val="2"/>
        </w:rPr>
        <w:t>供热工程竣工后，供热企业、房地产开发企业等建设单位应当依法组织竣工验收，供热行政主管部门应当对验收进行监督，对符合条件的项目，出具供热工程竣工验收合格证明。未经验收或者验收不合格的供热工程，不得交付使用。</w:t>
      </w:r>
    </w:p>
    <w:p>
      <w:pPr>
        <w:spacing w:line="540" w:lineRule="exact"/>
        <w:ind w:firstLine="640" w:firstLineChars="200"/>
      </w:pPr>
      <w:r>
        <w:rPr>
          <w:rFonts w:hint="eastAsia" w:ascii="黑体" w:eastAsia="黑体"/>
          <w:snapToGrid/>
          <w:kern w:val="2"/>
        </w:rPr>
        <w:t xml:space="preserve">第十四条  </w:t>
      </w:r>
      <w:r>
        <w:rPr>
          <w:rFonts w:hint="eastAsia"/>
          <w:snapToGrid/>
          <w:color w:val="000000"/>
          <w:kern w:val="2"/>
        </w:rPr>
        <w:t>房地产开发企业等</w:t>
      </w:r>
      <w:r>
        <w:rPr>
          <w:snapToGrid/>
          <w:color w:val="000000"/>
          <w:kern w:val="2"/>
        </w:rPr>
        <w:t>建</w:t>
      </w:r>
      <w:r>
        <w:rPr>
          <w:snapToGrid/>
          <w:kern w:val="2"/>
        </w:rPr>
        <w:t>设单位应当协调配合供热经营设施的施工，并承担相关管沟、设备用房等土建工程的配套建设。</w:t>
      </w:r>
    </w:p>
    <w:p>
      <w:pPr>
        <w:spacing w:line="540" w:lineRule="exact"/>
        <w:ind w:firstLine="640" w:firstLineChars="200"/>
      </w:pPr>
      <w:r>
        <w:rPr>
          <w:rFonts w:hint="eastAsia"/>
          <w:snapToGrid/>
          <w:kern w:val="2"/>
        </w:rPr>
        <w:t>换热站应当在供热范围中心区域独立设置</w:t>
      </w:r>
      <w:r>
        <w:rPr>
          <w:rFonts w:hint="eastAsia"/>
          <w:snapToGrid/>
          <w:color w:val="000000"/>
          <w:kern w:val="2"/>
        </w:rPr>
        <w:t>，除特殊情况外，</w:t>
      </w:r>
      <w:r>
        <w:rPr>
          <w:rFonts w:hint="eastAsia"/>
          <w:snapToGrid/>
          <w:kern w:val="2"/>
        </w:rPr>
        <w:t>不得设在地下室、地下车库等地下空间。换热站的建设应当符合国家有关建筑节能强制性标准和设计规范要求，采取隔声减振措施，避免噪声扰民。</w:t>
      </w:r>
    </w:p>
    <w:p>
      <w:pPr>
        <w:spacing w:line="540" w:lineRule="exact"/>
        <w:ind w:firstLine="640" w:firstLineChars="200"/>
        <w:rPr>
          <w:color w:val="000000"/>
        </w:rPr>
      </w:pPr>
      <w:r>
        <w:rPr>
          <w:rFonts w:hint="eastAsia" w:ascii="黑体" w:eastAsia="黑体"/>
          <w:snapToGrid/>
          <w:kern w:val="2"/>
        </w:rPr>
        <w:t xml:space="preserve">第十五条  </w:t>
      </w:r>
      <w:r>
        <w:rPr>
          <w:rFonts w:hint="eastAsia"/>
          <w:snapToGrid/>
          <w:kern w:val="2"/>
        </w:rPr>
        <w:t>供热企业、房地产开发企业等建设单位应当依法承担其投资建设的供热</w:t>
      </w:r>
      <w:r>
        <w:rPr>
          <w:rFonts w:hint="eastAsia"/>
          <w:snapToGrid/>
          <w:color w:val="000000"/>
          <w:kern w:val="2"/>
        </w:rPr>
        <w:t>设施（含室内供热设施）保修期内的维修、养护、改造和调试等责任，因工程质量造成的损失，依法承担赔偿责任。</w:t>
      </w:r>
    </w:p>
    <w:p>
      <w:pPr>
        <w:spacing w:line="540" w:lineRule="exact"/>
        <w:ind w:firstLine="640" w:firstLineChars="200"/>
        <w:rPr>
          <w:color w:val="000000"/>
        </w:rPr>
      </w:pPr>
      <w:r>
        <w:rPr>
          <w:rFonts w:hint="eastAsia"/>
          <w:snapToGrid/>
          <w:color w:val="000000"/>
          <w:kern w:val="2"/>
        </w:rPr>
        <w:t>供热工程的保修期不得低于两个采暖供热期。保修责任未履行或者拖延履行的，保修期相应顺延。供热工程保修期届满后，建设单位应当与供热企业签订供热设施交接协议书。供热设施存在质量问题尚未解决的，建设单位应当继续履行保修责任。</w:t>
      </w:r>
    </w:p>
    <w:p>
      <w:pPr>
        <w:spacing w:line="540" w:lineRule="exact"/>
        <w:ind w:firstLine="640" w:firstLineChars="200"/>
        <w:rPr>
          <w:color w:val="000000"/>
        </w:rPr>
      </w:pPr>
      <w:r>
        <w:rPr>
          <w:rFonts w:hint="eastAsia"/>
          <w:snapToGrid/>
          <w:color w:val="000000"/>
          <w:kern w:val="2"/>
        </w:rPr>
        <w:t>供热工程的保修期应当自供热设施竣工验收合格并正式投入运行之日起计算。</w:t>
      </w:r>
    </w:p>
    <w:p>
      <w:pPr>
        <w:spacing w:line="540" w:lineRule="exact"/>
        <w:ind w:firstLine="640" w:firstLineChars="200"/>
        <w:rPr>
          <w:color w:val="000000"/>
        </w:rPr>
      </w:pPr>
    </w:p>
    <w:p>
      <w:pPr>
        <w:spacing w:line="540" w:lineRule="exact"/>
        <w:jc w:val="center"/>
        <w:rPr>
          <w:color w:val="000000"/>
        </w:rPr>
      </w:pPr>
      <w:r>
        <w:rPr>
          <w:rFonts w:eastAsia="黑体"/>
          <w:snapToGrid/>
          <w:kern w:val="2"/>
        </w:rPr>
        <w:t>第三章  供热用热</w:t>
      </w:r>
    </w:p>
    <w:p>
      <w:pPr>
        <w:spacing w:line="540" w:lineRule="exact"/>
        <w:jc w:val="center"/>
        <w:rPr>
          <w:rFonts w:eastAsia="黑体"/>
        </w:rPr>
      </w:pPr>
    </w:p>
    <w:p>
      <w:pPr>
        <w:spacing w:line="540" w:lineRule="exact"/>
        <w:ind w:firstLine="640" w:firstLineChars="200"/>
        <w:rPr>
          <w:color w:val="000000"/>
        </w:rPr>
      </w:pPr>
      <w:r>
        <w:rPr>
          <w:rFonts w:hint="eastAsia" w:ascii="黑体" w:eastAsia="黑体"/>
          <w:snapToGrid/>
          <w:kern w:val="2"/>
        </w:rPr>
        <w:t xml:space="preserve">第十六条  </w:t>
      </w:r>
      <w:r>
        <w:rPr>
          <w:rFonts w:hint="eastAsia"/>
          <w:snapToGrid/>
          <w:color w:val="000000"/>
          <w:kern w:val="2"/>
        </w:rPr>
        <w:t>供热企业从事供热经营活动，应当依法取得供热经营许可证，并按照供热经营许可证的规定从事供热经营活动。</w:t>
      </w:r>
    </w:p>
    <w:p>
      <w:pPr>
        <w:spacing w:line="540" w:lineRule="exact"/>
        <w:ind w:firstLine="640" w:firstLineChars="200"/>
        <w:rPr>
          <w:color w:val="000000"/>
        </w:rPr>
      </w:pPr>
      <w:r>
        <w:rPr>
          <w:rFonts w:hint="eastAsia"/>
          <w:snapToGrid/>
          <w:color w:val="000000"/>
          <w:kern w:val="2"/>
        </w:rPr>
        <w:t>供热经营许可证有效期为五年。</w:t>
      </w:r>
    </w:p>
    <w:p>
      <w:pPr>
        <w:spacing w:line="540" w:lineRule="exact"/>
        <w:ind w:firstLine="640" w:firstLineChars="200"/>
        <w:rPr>
          <w:color w:val="000000"/>
        </w:rPr>
      </w:pPr>
      <w:r>
        <w:rPr>
          <w:rFonts w:hint="eastAsia" w:ascii="黑体" w:eastAsia="黑体"/>
          <w:snapToGrid/>
          <w:kern w:val="2"/>
        </w:rPr>
        <w:t xml:space="preserve">第十七条  </w:t>
      </w:r>
      <w:r>
        <w:rPr>
          <w:rFonts w:hint="eastAsia"/>
          <w:snapToGrid/>
          <w:color w:val="000000"/>
          <w:kern w:val="2"/>
        </w:rPr>
        <w:t>供热行政主管部门应当根据供热专项规划，合理划分供热企业的供热范围。</w:t>
      </w:r>
    </w:p>
    <w:p>
      <w:pPr>
        <w:spacing w:line="540" w:lineRule="exact"/>
        <w:ind w:firstLine="640" w:firstLineChars="200"/>
        <w:rPr>
          <w:color w:val="000000"/>
        </w:rPr>
      </w:pPr>
      <w:r>
        <w:rPr>
          <w:rFonts w:hint="eastAsia"/>
          <w:snapToGrid/>
          <w:color w:val="000000"/>
          <w:kern w:val="2"/>
        </w:rPr>
        <w:t>供热企业应当在其供热范围内发展用户，提供规范供热服务。供热企业的供热能力不能满足其供热范围内热负荷时，供热行政主管部门应当及时调整其供热范围。</w:t>
      </w:r>
    </w:p>
    <w:p>
      <w:pPr>
        <w:spacing w:line="540" w:lineRule="exact"/>
        <w:ind w:firstLine="640" w:firstLineChars="200"/>
        <w:rPr>
          <w:color w:val="000000"/>
        </w:rPr>
      </w:pPr>
      <w:r>
        <w:rPr>
          <w:rFonts w:hint="eastAsia" w:ascii="黑体" w:eastAsia="黑体"/>
          <w:snapToGrid/>
          <w:kern w:val="2"/>
        </w:rPr>
        <w:t xml:space="preserve">第十八条  </w:t>
      </w:r>
      <w:r>
        <w:rPr>
          <w:rFonts w:hint="eastAsia"/>
          <w:snapToGrid/>
          <w:color w:val="000000"/>
          <w:kern w:val="2"/>
        </w:rPr>
        <w:t>供热企业应当与用户签订供用热合同。供用热合同的主要内容包括供热面积、供热时间、供热质量、收费标准、交费时间、结算方式、供热设施维护责任、违约责任以及当事人约定的其他事项。供热企业或者用户发生变更的，应当重新签订供用热合同。</w:t>
      </w:r>
    </w:p>
    <w:p>
      <w:pPr>
        <w:spacing w:line="540" w:lineRule="exact"/>
        <w:ind w:firstLine="640" w:firstLineChars="200"/>
        <w:rPr>
          <w:color w:val="000000"/>
        </w:rPr>
      </w:pPr>
      <w:r>
        <w:rPr>
          <w:rFonts w:hint="eastAsia" w:ascii="黑体" w:eastAsia="黑体"/>
          <w:snapToGrid/>
          <w:kern w:val="2"/>
        </w:rPr>
        <w:t xml:space="preserve">第十九条  </w:t>
      </w:r>
      <w:r>
        <w:rPr>
          <w:rFonts w:hint="eastAsia"/>
          <w:snapToGrid/>
          <w:color w:val="000000"/>
          <w:kern w:val="2"/>
        </w:rPr>
        <w:t>用户应当按照供用热合同的约定，及时足额交纳热费。</w:t>
      </w:r>
    </w:p>
    <w:p>
      <w:pPr>
        <w:spacing w:line="540" w:lineRule="exact"/>
        <w:ind w:firstLine="640" w:firstLineChars="200"/>
        <w:rPr>
          <w:color w:val="000000"/>
        </w:rPr>
      </w:pPr>
      <w:r>
        <w:rPr>
          <w:rFonts w:hint="eastAsia"/>
          <w:snapToGrid/>
          <w:color w:val="000000"/>
          <w:kern w:val="2"/>
        </w:rPr>
        <w:t>用户具备分户用热计量条件的，供热企业应当按照用热量收费。用户不具备分户用热计量条件的，按照供热面积收费。</w:t>
      </w:r>
    </w:p>
    <w:p>
      <w:pPr>
        <w:spacing w:line="540" w:lineRule="exact"/>
        <w:ind w:firstLine="640" w:firstLineChars="200"/>
        <w:rPr>
          <w:color w:val="000000"/>
        </w:rPr>
      </w:pPr>
      <w:r>
        <w:rPr>
          <w:rFonts w:hint="eastAsia"/>
          <w:snapToGrid/>
          <w:color w:val="000000"/>
          <w:kern w:val="2"/>
        </w:rPr>
        <w:t>供热价格和计费办法由市、县（市）价格行政主管部门会同供热等有关部门制定，报本级人民政府批准后公布实施。</w:t>
      </w:r>
    </w:p>
    <w:p>
      <w:pPr>
        <w:spacing w:line="540" w:lineRule="exact"/>
        <w:ind w:firstLine="640" w:firstLineChars="200"/>
        <w:rPr>
          <w:color w:val="000000"/>
        </w:rPr>
      </w:pPr>
      <w:r>
        <w:rPr>
          <w:rFonts w:hint="eastAsia" w:ascii="黑体" w:eastAsia="黑体"/>
          <w:snapToGrid/>
          <w:kern w:val="2"/>
        </w:rPr>
        <w:t>第二十条</w:t>
      </w:r>
      <w:r>
        <w:rPr>
          <w:rFonts w:hint="eastAsia" w:ascii="黑体" w:hAnsi="黑体" w:eastAsia="黑体" w:cs="黑体"/>
          <w:snapToGrid/>
          <w:kern w:val="2"/>
        </w:rPr>
        <w:t xml:space="preserve">  </w:t>
      </w:r>
      <w:r>
        <w:rPr>
          <w:rFonts w:hint="eastAsia"/>
          <w:snapToGrid/>
          <w:color w:val="000000"/>
          <w:kern w:val="2"/>
        </w:rPr>
        <w:t>供热企业应当实行热源、管网、换热站经营管理一体化。</w:t>
      </w:r>
    </w:p>
    <w:p>
      <w:pPr>
        <w:spacing w:line="540" w:lineRule="exact"/>
        <w:ind w:firstLine="640" w:firstLineChars="200"/>
        <w:rPr>
          <w:color w:val="000000"/>
        </w:rPr>
      </w:pPr>
      <w:r>
        <w:rPr>
          <w:rFonts w:hint="eastAsia"/>
          <w:snapToGrid/>
          <w:color w:val="000000"/>
          <w:kern w:val="2"/>
        </w:rPr>
        <w:t>由物业服务企业或者业主委员会等自行管理的供热经营设施，应当经业主大会决定是否移交供热企业。决定移交的，应当与供热企业签订协议，由供热企业负责统一管理、并网运营。未向供热企业移交的，由产权单位（人）承担维修、养护、更新和改造责任。</w:t>
      </w:r>
    </w:p>
    <w:p>
      <w:pPr>
        <w:spacing w:line="540" w:lineRule="exact"/>
        <w:ind w:firstLine="640" w:firstLineChars="200"/>
        <w:rPr>
          <w:rFonts w:ascii="仿宋_GB2312"/>
          <w:color w:val="000000"/>
        </w:rPr>
      </w:pPr>
      <w:r>
        <w:rPr>
          <w:rFonts w:hint="eastAsia" w:ascii="黑体" w:eastAsia="黑体"/>
          <w:snapToGrid/>
          <w:kern w:val="2"/>
        </w:rPr>
        <w:t xml:space="preserve">第二十一条 </w:t>
      </w:r>
      <w:r>
        <w:rPr>
          <w:rFonts w:hint="eastAsia" w:ascii="黑体" w:hAnsi="黑体" w:eastAsia="黑体" w:cs="黑体"/>
          <w:snapToGrid/>
          <w:kern w:val="2"/>
        </w:rPr>
        <w:t xml:space="preserve"> </w:t>
      </w:r>
      <w:r>
        <w:rPr>
          <w:rFonts w:hint="eastAsia" w:ascii="仿宋_GB2312"/>
          <w:snapToGrid/>
          <w:color w:val="000000"/>
          <w:kern w:val="2"/>
        </w:rPr>
        <w:t>具备供热条件的新建住宅小区，申请用热户数达到总户数50%以上的，供热企业应当供热。申请用热户数未达到总户数50%的，在确保供热设施设备安全运行的前提下，供用热双方对供热温度、供热时间等达成协议后，供热企业可以供热。</w:t>
      </w:r>
    </w:p>
    <w:p>
      <w:pPr>
        <w:spacing w:line="540" w:lineRule="exact"/>
        <w:ind w:firstLine="640" w:firstLineChars="200"/>
        <w:rPr>
          <w:rFonts w:ascii="仿宋_GB2312"/>
          <w:color w:val="000000"/>
        </w:rPr>
      </w:pPr>
      <w:r>
        <w:rPr>
          <w:rFonts w:hint="eastAsia" w:ascii="仿宋_GB2312"/>
          <w:snapToGrid/>
          <w:color w:val="000000"/>
          <w:kern w:val="2"/>
        </w:rPr>
        <w:t>具备供热条件的既有住宅小区，申请安装供热设施户数达到总户数50%以上的，供热企业应当安装供热设施并供热。逐步推行供热设施改造资金由政府与居民、社会力量合理共担机制，申请人应当按照有关规定承担相关费用。</w:t>
      </w:r>
    </w:p>
    <w:p>
      <w:pPr>
        <w:spacing w:line="540" w:lineRule="exact"/>
        <w:ind w:firstLine="640" w:firstLineChars="200"/>
      </w:pPr>
      <w:r>
        <w:rPr>
          <w:rFonts w:hint="eastAsia" w:ascii="黑体" w:eastAsia="黑体"/>
          <w:snapToGrid/>
          <w:kern w:val="2"/>
        </w:rPr>
        <w:t xml:space="preserve">第二十二条  </w:t>
      </w:r>
      <w:r>
        <w:rPr>
          <w:rFonts w:hint="eastAsia"/>
          <w:snapToGrid/>
          <w:kern w:val="2"/>
        </w:rPr>
        <w:t>市、</w:t>
      </w:r>
      <w:r>
        <w:rPr>
          <w:snapToGrid/>
          <w:kern w:val="2"/>
        </w:rPr>
        <w:t>县（市）人民政府</w:t>
      </w:r>
      <w:r>
        <w:rPr>
          <w:rFonts w:hint="eastAsia"/>
          <w:snapToGrid/>
          <w:kern w:val="2"/>
        </w:rPr>
        <w:t>应当</w:t>
      </w:r>
      <w:r>
        <w:rPr>
          <w:snapToGrid/>
          <w:kern w:val="2"/>
        </w:rPr>
        <w:t>根据本</w:t>
      </w:r>
      <w:r>
        <w:rPr>
          <w:rFonts w:hint="eastAsia"/>
          <w:snapToGrid/>
          <w:kern w:val="2"/>
        </w:rPr>
        <w:t>行政区</w:t>
      </w:r>
      <w:r>
        <w:rPr>
          <w:snapToGrid/>
          <w:kern w:val="2"/>
        </w:rPr>
        <w:t>实际情况确定采暖供热期并向社会公布</w:t>
      </w:r>
      <w:r>
        <w:rPr>
          <w:rFonts w:hint="eastAsia"/>
          <w:snapToGrid/>
          <w:kern w:val="2"/>
        </w:rPr>
        <w:t>，并根据气象情况适时调整供热期限。</w:t>
      </w:r>
      <w:r>
        <w:rPr>
          <w:snapToGrid/>
          <w:kern w:val="2"/>
        </w:rPr>
        <w:t>供热企业不得延迟或者提前结束供热。</w:t>
      </w:r>
    </w:p>
    <w:p>
      <w:pPr>
        <w:spacing w:line="540" w:lineRule="exact"/>
        <w:ind w:firstLine="640" w:firstLineChars="200"/>
      </w:pPr>
      <w:r>
        <w:rPr>
          <w:rFonts w:hint="eastAsia" w:ascii="黑体" w:eastAsia="黑体"/>
          <w:snapToGrid/>
          <w:kern w:val="2"/>
        </w:rPr>
        <w:t xml:space="preserve">第二十三条  </w:t>
      </w:r>
      <w:r>
        <w:rPr>
          <w:snapToGrid/>
          <w:kern w:val="2"/>
        </w:rPr>
        <w:t>在室外温度不低于供热系统最低设计温度、建筑围护结构符合当时采暖设计规范标准和室内采暖系统正常运行条件下，供热企业应当保证采暖供热期内用户卧室、起居室的温度不低于</w:t>
      </w:r>
      <w:r>
        <w:rPr>
          <w:rFonts w:hint="eastAsia"/>
          <w:snapToGrid/>
          <w:kern w:val="2"/>
        </w:rPr>
        <w:t>十八摄氏度</w:t>
      </w:r>
      <w:r>
        <w:rPr>
          <w:snapToGrid/>
          <w:kern w:val="2"/>
        </w:rPr>
        <w:t>。供用热合同另有约定的，从其约定。</w:t>
      </w:r>
    </w:p>
    <w:p>
      <w:pPr>
        <w:spacing w:line="540" w:lineRule="exact"/>
        <w:ind w:firstLine="640" w:firstLineChars="200"/>
        <w:rPr>
          <w:rFonts w:ascii="仿宋_GB2312"/>
          <w:color w:val="000000"/>
        </w:rPr>
      </w:pPr>
      <w:r>
        <w:rPr>
          <w:rFonts w:hint="eastAsia" w:ascii="黑体" w:eastAsia="黑体"/>
          <w:snapToGrid/>
          <w:kern w:val="2"/>
        </w:rPr>
        <w:t xml:space="preserve">第二十四条  </w:t>
      </w:r>
      <w:r>
        <w:rPr>
          <w:rFonts w:hint="eastAsia" w:ascii="仿宋_GB2312"/>
          <w:snapToGrid/>
          <w:color w:val="000000"/>
          <w:kern w:val="2"/>
        </w:rPr>
        <w:t>用户申请暂停供热的，应当在本采暖供热期开始三十日前向供热企业办理暂停供热手续。具备分户关闭条件的，由供热企业关闭阀门。不具备分户关闭条件的，应当按照有关规定进行分户改造并经供热企业验收合格后，暂停供热</w:t>
      </w:r>
      <w:r>
        <w:rPr>
          <w:rFonts w:hint="eastAsia" w:ascii="黑体" w:hAnsi="黑体" w:eastAsia="黑体"/>
          <w:snapToGrid/>
          <w:color w:val="000000"/>
          <w:kern w:val="2"/>
        </w:rPr>
        <w:t>。</w:t>
      </w:r>
    </w:p>
    <w:p>
      <w:pPr>
        <w:spacing w:line="540" w:lineRule="exact"/>
        <w:ind w:firstLine="640" w:firstLineChars="200"/>
        <w:rPr>
          <w:rFonts w:ascii="仿宋_GB2312"/>
          <w:color w:val="000000"/>
        </w:rPr>
      </w:pPr>
      <w:r>
        <w:rPr>
          <w:rFonts w:hint="eastAsia" w:ascii="仿宋_GB2312"/>
          <w:snapToGrid/>
          <w:color w:val="000000"/>
          <w:kern w:val="2"/>
        </w:rPr>
        <w:t>停止用热一般以一个采暖供热期为停用时间单位，停止用热后用户不得擅自恢复用热。</w:t>
      </w:r>
    </w:p>
    <w:p>
      <w:pPr>
        <w:spacing w:line="540" w:lineRule="exact"/>
        <w:ind w:firstLine="645"/>
        <w:rPr>
          <w:rFonts w:ascii="仿宋_GB2312"/>
          <w:color w:val="000000"/>
        </w:rPr>
      </w:pPr>
      <w:r>
        <w:rPr>
          <w:rFonts w:hint="eastAsia" w:ascii="仿宋_GB2312"/>
          <w:snapToGrid/>
          <w:color w:val="000000"/>
          <w:kern w:val="2"/>
        </w:rPr>
        <w:t>已办理暂停用热的用户需要恢复供热，符合供热条件，</w:t>
      </w:r>
      <w:r>
        <w:rPr>
          <w:rFonts w:ascii="仿宋_GB2312"/>
          <w:snapToGrid/>
          <w:color w:val="000000"/>
          <w:kern w:val="2"/>
        </w:rPr>
        <w:t>申请人按照有关规定交纳本采暖供热期热费后，</w:t>
      </w:r>
      <w:r>
        <w:rPr>
          <w:rFonts w:hint="eastAsia" w:ascii="仿宋_GB2312"/>
          <w:snapToGrid/>
          <w:color w:val="000000"/>
          <w:kern w:val="2"/>
        </w:rPr>
        <w:t>供热企业应当对其恢复供热。</w:t>
      </w:r>
    </w:p>
    <w:p>
      <w:pPr>
        <w:spacing w:line="540" w:lineRule="exact"/>
        <w:ind w:firstLine="640" w:firstLineChars="200"/>
        <w:rPr>
          <w:rFonts w:ascii="仿宋_GB2312"/>
          <w:color w:val="000000"/>
          <w:highlight w:val="yellow"/>
        </w:rPr>
      </w:pPr>
      <w:r>
        <w:rPr>
          <w:rFonts w:hint="eastAsia" w:ascii="黑体" w:eastAsia="黑体"/>
          <w:snapToGrid/>
          <w:kern w:val="2"/>
        </w:rPr>
        <w:t xml:space="preserve">第二十五条  </w:t>
      </w:r>
      <w:r>
        <w:rPr>
          <w:rFonts w:hint="eastAsia" w:ascii="仿宋_GB2312"/>
          <w:snapToGrid/>
          <w:color w:val="000000"/>
          <w:kern w:val="2"/>
        </w:rPr>
        <w:t>对城镇低收入困难家庭和其他需要特殊照顾的家庭，实行政府采暖热费补贴。具体办法由市、县（市）人民政府另行制定。</w:t>
      </w:r>
    </w:p>
    <w:p>
      <w:pPr>
        <w:spacing w:line="540" w:lineRule="exact"/>
        <w:ind w:firstLine="640" w:firstLineChars="200"/>
      </w:pPr>
      <w:r>
        <w:rPr>
          <w:rFonts w:hint="eastAsia" w:ascii="黑体" w:eastAsia="黑体"/>
          <w:snapToGrid/>
          <w:kern w:val="2"/>
        </w:rPr>
        <w:t xml:space="preserve">第二十六条  </w:t>
      </w:r>
      <w:r>
        <w:rPr>
          <w:snapToGrid/>
          <w:kern w:val="2"/>
        </w:rPr>
        <w:t>市、县（市）人民政府应当建立供热政策性补贴资金，专项用于补贴供热企业成本与价格倒挂亏损、延长采暖供热期限、供热系统节能和环保改造、旧住宅区供热经营设施改造等。</w:t>
      </w:r>
    </w:p>
    <w:p>
      <w:pPr>
        <w:spacing w:line="540" w:lineRule="exact"/>
        <w:ind w:firstLine="640" w:firstLineChars="200"/>
      </w:pPr>
      <w:r>
        <w:rPr>
          <w:rFonts w:hint="eastAsia" w:ascii="黑体" w:eastAsia="黑体"/>
          <w:snapToGrid/>
          <w:kern w:val="2"/>
        </w:rPr>
        <w:t xml:space="preserve">第二十七条  </w:t>
      </w:r>
      <w:r>
        <w:rPr>
          <w:rFonts w:hint="eastAsia"/>
          <w:snapToGrid/>
          <w:kern w:val="2"/>
        </w:rPr>
        <w:t>用户</w:t>
      </w:r>
      <w:r>
        <w:rPr>
          <w:snapToGrid/>
          <w:kern w:val="2"/>
        </w:rPr>
        <w:t>应当妥善使用和维护自有供热设施，不得有下列妨碍供热设施正常运行的行为</w:t>
      </w:r>
      <w:r>
        <w:rPr>
          <w:rFonts w:hint="eastAsia"/>
          <w:snapToGrid/>
          <w:kern w:val="2"/>
        </w:rPr>
        <w:t>：</w:t>
      </w:r>
    </w:p>
    <w:p>
      <w:pPr>
        <w:spacing w:line="540" w:lineRule="exact"/>
        <w:ind w:firstLine="640" w:firstLineChars="200"/>
      </w:pPr>
      <w:r>
        <w:rPr>
          <w:snapToGrid/>
          <w:kern w:val="2"/>
        </w:rPr>
        <w:t>（一）擅自在室内供热设施上安装放水阀、排气阀或者换热装置</w:t>
      </w:r>
      <w:r>
        <w:rPr>
          <w:rFonts w:hint="eastAsia"/>
          <w:snapToGrid/>
          <w:kern w:val="2"/>
        </w:rPr>
        <w:t>。</w:t>
      </w:r>
    </w:p>
    <w:p>
      <w:pPr>
        <w:spacing w:line="540" w:lineRule="exact"/>
        <w:ind w:firstLine="640" w:firstLineChars="200"/>
      </w:pPr>
      <w:r>
        <w:rPr>
          <w:snapToGrid/>
          <w:kern w:val="2"/>
        </w:rPr>
        <w:t>（二）擅自改动供热管道、安装管道泵、增设散热器或者改变用热性质和方式</w:t>
      </w:r>
      <w:r>
        <w:rPr>
          <w:rFonts w:hint="eastAsia"/>
          <w:snapToGrid/>
          <w:kern w:val="2"/>
        </w:rPr>
        <w:t>。</w:t>
      </w:r>
    </w:p>
    <w:p>
      <w:pPr>
        <w:spacing w:line="540" w:lineRule="exact"/>
        <w:ind w:firstLine="640" w:firstLineChars="200"/>
      </w:pPr>
      <w:r>
        <w:rPr>
          <w:snapToGrid/>
          <w:kern w:val="2"/>
        </w:rPr>
        <w:t>（三）擅自增加用热面积</w:t>
      </w:r>
      <w:r>
        <w:rPr>
          <w:rFonts w:hint="eastAsia"/>
          <w:snapToGrid/>
          <w:kern w:val="2"/>
        </w:rPr>
        <w:t>。</w:t>
      </w:r>
    </w:p>
    <w:p>
      <w:pPr>
        <w:spacing w:line="540" w:lineRule="exact"/>
        <w:ind w:firstLine="640" w:firstLineChars="200"/>
      </w:pPr>
      <w:r>
        <w:rPr>
          <w:snapToGrid/>
          <w:kern w:val="2"/>
        </w:rPr>
        <w:t>（</w:t>
      </w:r>
      <w:r>
        <w:rPr>
          <w:rFonts w:hint="eastAsia"/>
          <w:snapToGrid/>
          <w:kern w:val="2"/>
        </w:rPr>
        <w:t>四</w:t>
      </w:r>
      <w:r>
        <w:rPr>
          <w:snapToGrid/>
          <w:kern w:val="2"/>
        </w:rPr>
        <w:t>）擅自排放或者取用供热系统的热水</w:t>
      </w:r>
      <w:r>
        <w:rPr>
          <w:rFonts w:hint="eastAsia"/>
          <w:snapToGrid/>
          <w:kern w:val="2"/>
        </w:rPr>
        <w:t>。</w:t>
      </w:r>
    </w:p>
    <w:p>
      <w:pPr>
        <w:spacing w:line="540" w:lineRule="exact"/>
        <w:ind w:firstLine="640" w:firstLineChars="200"/>
      </w:pPr>
      <w:r>
        <w:rPr>
          <w:snapToGrid/>
          <w:kern w:val="2"/>
        </w:rPr>
        <w:t>（</w:t>
      </w:r>
      <w:r>
        <w:rPr>
          <w:rFonts w:hint="eastAsia"/>
          <w:snapToGrid/>
          <w:kern w:val="2"/>
        </w:rPr>
        <w:t>五</w:t>
      </w:r>
      <w:r>
        <w:rPr>
          <w:snapToGrid/>
          <w:kern w:val="2"/>
        </w:rPr>
        <w:t>）</w:t>
      </w:r>
      <w:r>
        <w:rPr>
          <w:rFonts w:hint="eastAsia"/>
          <w:snapToGrid/>
          <w:kern w:val="2"/>
        </w:rPr>
        <w:t>擅自开通供热设施用热。</w:t>
      </w:r>
    </w:p>
    <w:p>
      <w:pPr>
        <w:spacing w:line="540" w:lineRule="exact"/>
        <w:ind w:firstLine="640" w:firstLineChars="200"/>
      </w:pPr>
      <w:r>
        <w:rPr>
          <w:snapToGrid/>
          <w:kern w:val="2"/>
        </w:rPr>
        <w:t>（</w:t>
      </w:r>
      <w:r>
        <w:rPr>
          <w:rFonts w:hint="eastAsia"/>
          <w:snapToGrid/>
          <w:kern w:val="2"/>
        </w:rPr>
        <w:t>六</w:t>
      </w:r>
      <w:r>
        <w:rPr>
          <w:snapToGrid/>
          <w:kern w:val="2"/>
        </w:rPr>
        <w:t>）其他妨碍供热设施正常运行的行为。</w:t>
      </w:r>
    </w:p>
    <w:p>
      <w:pPr>
        <w:spacing w:line="540" w:lineRule="exact"/>
        <w:ind w:firstLine="640" w:firstLineChars="200"/>
      </w:pPr>
      <w:r>
        <w:rPr>
          <w:rFonts w:hint="eastAsia"/>
          <w:snapToGrid/>
          <w:kern w:val="2"/>
        </w:rPr>
        <w:t>用户</w:t>
      </w:r>
      <w:r>
        <w:rPr>
          <w:snapToGrid/>
          <w:kern w:val="2"/>
        </w:rPr>
        <w:t>因</w:t>
      </w:r>
      <w:r>
        <w:rPr>
          <w:rFonts w:hint="eastAsia"/>
          <w:snapToGrid/>
          <w:kern w:val="2"/>
        </w:rPr>
        <w:t>以上</w:t>
      </w:r>
      <w:r>
        <w:rPr>
          <w:snapToGrid/>
          <w:kern w:val="2"/>
        </w:rPr>
        <w:t>行为致使室内温度低于本条例规定标准或者合同约定</w:t>
      </w:r>
      <w:r>
        <w:rPr>
          <w:rFonts w:hint="eastAsia"/>
          <w:snapToGrid/>
          <w:kern w:val="2"/>
        </w:rPr>
        <w:t>标准</w:t>
      </w:r>
      <w:r>
        <w:rPr>
          <w:snapToGrid/>
          <w:kern w:val="2"/>
        </w:rPr>
        <w:t>的，供热企业不承担</w:t>
      </w:r>
      <w:r>
        <w:rPr>
          <w:rFonts w:hint="eastAsia"/>
          <w:snapToGrid/>
          <w:kern w:val="2"/>
        </w:rPr>
        <w:t>相应</w:t>
      </w:r>
      <w:r>
        <w:rPr>
          <w:snapToGrid/>
          <w:kern w:val="2"/>
        </w:rPr>
        <w:t>责任</w:t>
      </w:r>
      <w:r>
        <w:rPr>
          <w:rFonts w:hint="eastAsia"/>
          <w:snapToGrid/>
          <w:kern w:val="2"/>
        </w:rPr>
        <w:t>，给</w:t>
      </w:r>
      <w:r>
        <w:rPr>
          <w:snapToGrid/>
          <w:kern w:val="2"/>
        </w:rPr>
        <w:t>供热企业</w:t>
      </w:r>
      <w:r>
        <w:rPr>
          <w:rFonts w:hint="eastAsia"/>
          <w:snapToGrid/>
          <w:kern w:val="2"/>
        </w:rPr>
        <w:t>或者</w:t>
      </w:r>
      <w:r>
        <w:rPr>
          <w:snapToGrid/>
          <w:kern w:val="2"/>
        </w:rPr>
        <w:t>其他用户造成损失的，应当依法承担赔偿责任。</w:t>
      </w:r>
    </w:p>
    <w:p>
      <w:pPr>
        <w:spacing w:line="540" w:lineRule="exact"/>
        <w:jc w:val="center"/>
        <w:rPr>
          <w:rFonts w:eastAsia="黑体"/>
        </w:rPr>
      </w:pPr>
    </w:p>
    <w:p>
      <w:pPr>
        <w:spacing w:line="540" w:lineRule="exact"/>
        <w:jc w:val="center"/>
        <w:rPr>
          <w:rFonts w:eastAsia="黑体"/>
        </w:rPr>
      </w:pPr>
      <w:r>
        <w:rPr>
          <w:rFonts w:eastAsia="黑体"/>
          <w:snapToGrid/>
          <w:kern w:val="2"/>
        </w:rPr>
        <w:t>第四章  服务规范</w:t>
      </w:r>
    </w:p>
    <w:p>
      <w:pPr>
        <w:spacing w:line="540" w:lineRule="exact"/>
        <w:jc w:val="center"/>
        <w:rPr>
          <w:rFonts w:eastAsia="黑体"/>
        </w:rPr>
      </w:pPr>
    </w:p>
    <w:p>
      <w:pPr>
        <w:spacing w:line="540" w:lineRule="exact"/>
        <w:ind w:firstLine="640" w:firstLineChars="200"/>
      </w:pPr>
      <w:r>
        <w:rPr>
          <w:rFonts w:hint="eastAsia" w:ascii="黑体" w:eastAsia="黑体"/>
          <w:snapToGrid/>
          <w:kern w:val="2"/>
        </w:rPr>
        <w:t xml:space="preserve">第二十八条  </w:t>
      </w:r>
      <w:r>
        <w:rPr>
          <w:snapToGrid/>
          <w:kern w:val="2"/>
        </w:rPr>
        <w:t>供热企业应当实行标准化管理和规范化服务，向社会公示服务内容、服务标准和办事程序，公开收费标准和服务电话，并在采暖供热期实行</w:t>
      </w:r>
      <w:r>
        <w:rPr>
          <w:rFonts w:hint="eastAsia"/>
          <w:snapToGrid/>
          <w:kern w:val="2"/>
        </w:rPr>
        <w:t>二十四</w:t>
      </w:r>
      <w:r>
        <w:rPr>
          <w:snapToGrid/>
          <w:kern w:val="2"/>
        </w:rPr>
        <w:t>小时值班。</w:t>
      </w:r>
    </w:p>
    <w:p>
      <w:pPr>
        <w:spacing w:line="540" w:lineRule="exact"/>
        <w:ind w:firstLine="640" w:firstLineChars="200"/>
      </w:pPr>
      <w:r>
        <w:rPr>
          <w:snapToGrid/>
          <w:kern w:val="2"/>
        </w:rPr>
        <w:t>供热企业的工作人员上门服务时，应当佩带统一标志，文明服务，</w:t>
      </w:r>
      <w:r>
        <w:rPr>
          <w:rFonts w:hint="eastAsia"/>
          <w:snapToGrid/>
          <w:kern w:val="2"/>
        </w:rPr>
        <w:t>用户</w:t>
      </w:r>
      <w:r>
        <w:rPr>
          <w:snapToGrid/>
          <w:kern w:val="2"/>
        </w:rPr>
        <w:t>应当予以配合。</w:t>
      </w:r>
    </w:p>
    <w:p>
      <w:pPr>
        <w:spacing w:line="540" w:lineRule="exact"/>
        <w:ind w:firstLine="640" w:firstLineChars="200"/>
      </w:pPr>
      <w:r>
        <w:rPr>
          <w:rFonts w:hint="eastAsia" w:ascii="黑体" w:eastAsia="黑体"/>
          <w:snapToGrid/>
          <w:kern w:val="2"/>
        </w:rPr>
        <w:t xml:space="preserve">第二十九条  </w:t>
      </w:r>
      <w:r>
        <w:rPr>
          <w:snapToGrid/>
          <w:kern w:val="2"/>
        </w:rPr>
        <w:t>供热行政主管部门应当对供热企业供热质量和服务质量进行监督检查</w:t>
      </w:r>
      <w:r>
        <w:rPr>
          <w:rFonts w:hint="eastAsia"/>
          <w:snapToGrid/>
          <w:kern w:val="2"/>
        </w:rPr>
        <w:t>和考核</w:t>
      </w:r>
      <w:r>
        <w:rPr>
          <w:snapToGrid/>
          <w:kern w:val="2"/>
        </w:rPr>
        <w:t>，公开投诉电话、信箱等，并及时处理</w:t>
      </w:r>
      <w:r>
        <w:rPr>
          <w:rFonts w:hint="eastAsia"/>
          <w:snapToGrid/>
          <w:kern w:val="2"/>
        </w:rPr>
        <w:t>用户</w:t>
      </w:r>
      <w:r>
        <w:rPr>
          <w:snapToGrid/>
          <w:kern w:val="2"/>
        </w:rPr>
        <w:t>投诉。</w:t>
      </w:r>
    </w:p>
    <w:p>
      <w:pPr>
        <w:spacing w:line="540" w:lineRule="exact"/>
        <w:ind w:firstLine="640" w:firstLineChars="200"/>
      </w:pPr>
      <w:r>
        <w:rPr>
          <w:rFonts w:hint="eastAsia" w:ascii="黑体" w:eastAsia="黑体"/>
          <w:snapToGrid/>
          <w:kern w:val="2"/>
        </w:rPr>
        <w:t xml:space="preserve">第三十条  </w:t>
      </w:r>
      <w:r>
        <w:rPr>
          <w:rFonts w:hint="eastAsia"/>
          <w:snapToGrid/>
          <w:kern w:val="2"/>
        </w:rPr>
        <w:t>用户</w:t>
      </w:r>
      <w:r>
        <w:rPr>
          <w:snapToGrid/>
          <w:kern w:val="2"/>
        </w:rPr>
        <w:t>有权就供热收费、供热服务等事项向供热企业查询、投诉，供热企业应当在承诺时间内办结</w:t>
      </w:r>
      <w:r>
        <w:rPr>
          <w:rFonts w:hint="eastAsia"/>
          <w:snapToGrid/>
          <w:kern w:val="2"/>
        </w:rPr>
        <w:t>用户</w:t>
      </w:r>
      <w:r>
        <w:rPr>
          <w:snapToGrid/>
          <w:kern w:val="2"/>
        </w:rPr>
        <w:t>投诉。在规定处理期限内不能办结的，应当向</w:t>
      </w:r>
      <w:r>
        <w:rPr>
          <w:rFonts w:hint="eastAsia"/>
          <w:snapToGrid/>
          <w:kern w:val="2"/>
        </w:rPr>
        <w:t>用户</w:t>
      </w:r>
      <w:r>
        <w:rPr>
          <w:snapToGrid/>
          <w:kern w:val="2"/>
        </w:rPr>
        <w:t>说明原因，并</w:t>
      </w:r>
      <w:r>
        <w:rPr>
          <w:rFonts w:hint="eastAsia"/>
          <w:snapToGrid/>
          <w:kern w:val="2"/>
        </w:rPr>
        <w:t>明确</w:t>
      </w:r>
      <w:r>
        <w:rPr>
          <w:snapToGrid/>
          <w:kern w:val="2"/>
        </w:rPr>
        <w:t>解决时间。因非供热企业原因无法处理的，应当向</w:t>
      </w:r>
      <w:r>
        <w:rPr>
          <w:rFonts w:hint="eastAsia"/>
          <w:snapToGrid/>
          <w:kern w:val="2"/>
        </w:rPr>
        <w:t>用户</w:t>
      </w:r>
      <w:r>
        <w:rPr>
          <w:snapToGrid/>
          <w:kern w:val="2"/>
        </w:rPr>
        <w:t>做出解释。</w:t>
      </w:r>
    </w:p>
    <w:p>
      <w:pPr>
        <w:spacing w:line="540" w:lineRule="exact"/>
        <w:ind w:firstLine="640" w:firstLineChars="200"/>
      </w:pPr>
      <w:r>
        <w:rPr>
          <w:rFonts w:hint="eastAsia" w:ascii="黑体" w:eastAsia="黑体"/>
          <w:snapToGrid/>
          <w:kern w:val="2"/>
        </w:rPr>
        <w:t xml:space="preserve">第三十一条  </w:t>
      </w:r>
      <w:r>
        <w:rPr>
          <w:snapToGrid/>
          <w:kern w:val="2"/>
        </w:rPr>
        <w:t>热源企业应当与供热企业加强协调沟通，根据天气温度变化情况，及时调整供热参数，向供热企业提供安全、稳定热源。</w:t>
      </w:r>
    </w:p>
    <w:p>
      <w:pPr>
        <w:spacing w:line="540" w:lineRule="exact"/>
        <w:ind w:firstLine="640" w:firstLineChars="200"/>
      </w:pPr>
      <w:r>
        <w:rPr>
          <w:snapToGrid/>
          <w:kern w:val="2"/>
        </w:rPr>
        <w:t>供热企业应当按照供用热合同约定，连续稳定供热，不得擅自中断或者停止供热。</w:t>
      </w:r>
    </w:p>
    <w:p>
      <w:pPr>
        <w:spacing w:line="540" w:lineRule="exact"/>
        <w:ind w:firstLine="640" w:firstLineChars="200"/>
        <w:rPr>
          <w:strike/>
          <w:shd w:val="pct10" w:color="auto" w:fill="FFFFFF"/>
        </w:rPr>
      </w:pPr>
      <w:r>
        <w:rPr>
          <w:snapToGrid/>
          <w:kern w:val="2"/>
        </w:rPr>
        <w:t>在采暖供热期内，因特殊原因需要连续停止供热超过</w:t>
      </w:r>
      <w:r>
        <w:rPr>
          <w:rFonts w:hint="eastAsia"/>
          <w:snapToGrid/>
          <w:kern w:val="2"/>
        </w:rPr>
        <w:t>二十四</w:t>
      </w:r>
      <w:r>
        <w:rPr>
          <w:snapToGrid/>
          <w:kern w:val="2"/>
        </w:rPr>
        <w:t>小时的，供热企业应当提前</w:t>
      </w:r>
      <w:r>
        <w:rPr>
          <w:rFonts w:hint="eastAsia"/>
          <w:snapToGrid/>
          <w:kern w:val="2"/>
        </w:rPr>
        <w:t>两</w:t>
      </w:r>
      <w:r>
        <w:rPr>
          <w:snapToGrid/>
          <w:kern w:val="2"/>
        </w:rPr>
        <w:t>日通知</w:t>
      </w:r>
      <w:r>
        <w:rPr>
          <w:rFonts w:hint="eastAsia"/>
          <w:snapToGrid/>
          <w:kern w:val="2"/>
        </w:rPr>
        <w:t>用户</w:t>
      </w:r>
      <w:r>
        <w:rPr>
          <w:snapToGrid/>
          <w:kern w:val="2"/>
        </w:rPr>
        <w:t>；因突发事故不能正常供热的，供热企业应当立即组织抢修并报告供热行政主管部门，及时通知受影响区域的</w:t>
      </w:r>
      <w:r>
        <w:rPr>
          <w:rFonts w:hint="eastAsia"/>
          <w:snapToGrid/>
          <w:kern w:val="2"/>
        </w:rPr>
        <w:t>用户</w:t>
      </w:r>
      <w:r>
        <w:rPr>
          <w:snapToGrid/>
          <w:kern w:val="2"/>
        </w:rPr>
        <w:t>。</w:t>
      </w:r>
    </w:p>
    <w:p>
      <w:pPr>
        <w:spacing w:line="540" w:lineRule="exact"/>
        <w:ind w:firstLine="640" w:firstLineChars="200"/>
      </w:pPr>
      <w:r>
        <w:rPr>
          <w:rFonts w:hint="eastAsia" w:ascii="黑体" w:eastAsia="黑体"/>
          <w:snapToGrid/>
          <w:kern w:val="2"/>
        </w:rPr>
        <w:t xml:space="preserve">第三十二条  </w:t>
      </w:r>
      <w:r>
        <w:rPr>
          <w:rFonts w:hint="eastAsia"/>
          <w:snapToGrid/>
          <w:kern w:val="2"/>
        </w:rPr>
        <w:t>未经批准，供热企业不得擅自停业。确需停业的，应当在当年采暖供热期开始六个月前向有审批权限的部门提出申请。</w:t>
      </w:r>
    </w:p>
    <w:p>
      <w:pPr>
        <w:spacing w:line="540" w:lineRule="exact"/>
        <w:ind w:firstLine="640" w:firstLineChars="200"/>
      </w:pPr>
      <w:r>
        <w:rPr>
          <w:rFonts w:hint="eastAsia"/>
          <w:snapToGrid/>
          <w:kern w:val="2"/>
        </w:rPr>
        <w:t>有审批权限的部门应当会同供热行政主管部门自收到申请之日起二十日内作出是否批准的决定。</w:t>
      </w:r>
    </w:p>
    <w:p>
      <w:pPr>
        <w:spacing w:line="540" w:lineRule="exact"/>
        <w:ind w:firstLine="640" w:firstLineChars="200"/>
      </w:pPr>
      <w:r>
        <w:rPr>
          <w:snapToGrid/>
          <w:kern w:val="2"/>
        </w:rPr>
        <w:t>经批准停业的供热企业应当对供热范围内相关</w:t>
      </w:r>
      <w:r>
        <w:rPr>
          <w:rFonts w:hint="eastAsia"/>
          <w:snapToGrid/>
          <w:kern w:val="2"/>
        </w:rPr>
        <w:t>用户</w:t>
      </w:r>
      <w:r>
        <w:rPr>
          <w:snapToGrid/>
          <w:kern w:val="2"/>
        </w:rPr>
        <w:t>、设施管理以及热费等事宜作出妥善安排，在当年采暖供热期开始</w:t>
      </w:r>
      <w:r>
        <w:rPr>
          <w:rFonts w:hint="eastAsia"/>
          <w:snapToGrid/>
          <w:kern w:val="2"/>
        </w:rPr>
        <w:t>三</w:t>
      </w:r>
      <w:r>
        <w:rPr>
          <w:snapToGrid/>
          <w:kern w:val="2"/>
        </w:rPr>
        <w:t>个月前与承接的供热企业完成交接，并向供热行政主管部门提出书面报告。</w:t>
      </w:r>
    </w:p>
    <w:p>
      <w:pPr>
        <w:spacing w:line="540" w:lineRule="exact"/>
        <w:ind w:firstLine="640" w:firstLineChars="200"/>
      </w:pPr>
      <w:r>
        <w:rPr>
          <w:rFonts w:hint="eastAsia" w:ascii="黑体" w:eastAsia="黑体"/>
          <w:snapToGrid/>
          <w:kern w:val="2"/>
        </w:rPr>
        <w:t xml:space="preserve">第三十三条  </w:t>
      </w:r>
      <w:r>
        <w:rPr>
          <w:rFonts w:hint="eastAsia"/>
          <w:snapToGrid/>
          <w:kern w:val="2"/>
        </w:rPr>
        <w:t>用户</w:t>
      </w:r>
      <w:r>
        <w:rPr>
          <w:snapToGrid/>
          <w:kern w:val="2"/>
        </w:rPr>
        <w:t>认为室内温度不达标的，可以向供热企业提出温度检测要求，供热企业应当在接到测温要求后</w:t>
      </w:r>
      <w:r>
        <w:rPr>
          <w:rFonts w:hint="eastAsia"/>
          <w:snapToGrid/>
          <w:kern w:val="2"/>
        </w:rPr>
        <w:t>二十四</w:t>
      </w:r>
      <w:r>
        <w:rPr>
          <w:snapToGrid/>
          <w:kern w:val="2"/>
        </w:rPr>
        <w:t>小时内</w:t>
      </w:r>
      <w:r>
        <w:rPr>
          <w:rFonts w:hint="eastAsia"/>
          <w:snapToGrid/>
          <w:kern w:val="2"/>
        </w:rPr>
        <w:t>，</w:t>
      </w:r>
      <w:r>
        <w:rPr>
          <w:snapToGrid/>
          <w:kern w:val="2"/>
        </w:rPr>
        <w:t>按照国家</w:t>
      </w:r>
      <w:r>
        <w:rPr>
          <w:rFonts w:hint="eastAsia"/>
          <w:snapToGrid/>
          <w:kern w:val="2"/>
        </w:rPr>
        <w:t>、</w:t>
      </w:r>
      <w:r>
        <w:rPr>
          <w:snapToGrid/>
          <w:kern w:val="2"/>
        </w:rPr>
        <w:t>省</w:t>
      </w:r>
      <w:r>
        <w:rPr>
          <w:rFonts w:hint="eastAsia"/>
          <w:snapToGrid/>
          <w:kern w:val="2"/>
        </w:rPr>
        <w:t>、</w:t>
      </w:r>
      <w:r>
        <w:rPr>
          <w:snapToGrid/>
          <w:kern w:val="2"/>
        </w:rPr>
        <w:t>市有关规定和标准</w:t>
      </w:r>
      <w:r>
        <w:rPr>
          <w:rFonts w:hint="eastAsia"/>
          <w:snapToGrid/>
          <w:kern w:val="2"/>
        </w:rPr>
        <w:t>完成检测。另有</w:t>
      </w:r>
      <w:r>
        <w:rPr>
          <w:snapToGrid/>
          <w:kern w:val="2"/>
        </w:rPr>
        <w:t>约定</w:t>
      </w:r>
      <w:r>
        <w:rPr>
          <w:rFonts w:hint="eastAsia"/>
          <w:snapToGrid/>
          <w:kern w:val="2"/>
        </w:rPr>
        <w:t>的，从其约定</w:t>
      </w:r>
      <w:r>
        <w:rPr>
          <w:snapToGrid/>
          <w:kern w:val="2"/>
        </w:rPr>
        <w:t>。</w:t>
      </w:r>
    </w:p>
    <w:p>
      <w:pPr>
        <w:spacing w:line="540" w:lineRule="exact"/>
        <w:ind w:firstLine="640" w:firstLineChars="200"/>
      </w:pPr>
      <w:r>
        <w:rPr>
          <w:snapToGrid/>
          <w:kern w:val="2"/>
        </w:rPr>
        <w:t>对室内温度检测结果有异议的，</w:t>
      </w:r>
      <w:r>
        <w:rPr>
          <w:rFonts w:hint="eastAsia"/>
          <w:snapToGrid/>
          <w:kern w:val="2"/>
        </w:rPr>
        <w:t>异议</w:t>
      </w:r>
      <w:r>
        <w:rPr>
          <w:snapToGrid/>
          <w:kern w:val="2"/>
        </w:rPr>
        <w:t>方可以委托</w:t>
      </w:r>
      <w:r>
        <w:rPr>
          <w:rFonts w:hint="eastAsia"/>
          <w:snapToGrid/>
          <w:kern w:val="2"/>
        </w:rPr>
        <w:t>法定的检测</w:t>
      </w:r>
      <w:r>
        <w:rPr>
          <w:snapToGrid/>
          <w:kern w:val="2"/>
        </w:rPr>
        <w:t>机构进行检测</w:t>
      </w:r>
      <w:r>
        <w:rPr>
          <w:rFonts w:hint="eastAsia"/>
          <w:snapToGrid/>
          <w:kern w:val="2"/>
        </w:rPr>
        <w:t>，检测费用由责任方承担。</w:t>
      </w:r>
    </w:p>
    <w:p>
      <w:pPr>
        <w:spacing w:line="540" w:lineRule="exact"/>
        <w:ind w:firstLine="640" w:firstLineChars="200"/>
      </w:pPr>
      <w:r>
        <w:rPr>
          <w:snapToGrid/>
          <w:kern w:val="2"/>
        </w:rPr>
        <w:t>非居民</w:t>
      </w:r>
      <w:r>
        <w:rPr>
          <w:rFonts w:hint="eastAsia"/>
          <w:snapToGrid/>
          <w:kern w:val="2"/>
        </w:rPr>
        <w:t>用户</w:t>
      </w:r>
      <w:r>
        <w:rPr>
          <w:snapToGrid/>
          <w:kern w:val="2"/>
        </w:rPr>
        <w:t>的室内温度及其检测方法，由供用热双方在合同中约定。</w:t>
      </w:r>
    </w:p>
    <w:p>
      <w:pPr>
        <w:spacing w:line="540" w:lineRule="exact"/>
        <w:ind w:firstLine="640" w:firstLineChars="200"/>
      </w:pPr>
      <w:r>
        <w:rPr>
          <w:rFonts w:hint="eastAsia" w:ascii="黑体" w:eastAsia="黑体"/>
          <w:snapToGrid/>
          <w:kern w:val="2"/>
        </w:rPr>
        <w:t xml:space="preserve">第三十四条  </w:t>
      </w:r>
      <w:r>
        <w:rPr>
          <w:snapToGrid/>
          <w:kern w:val="2"/>
        </w:rPr>
        <w:t>因供热企业原因导致室内温度不达标的，供热企业应当采取措施保证供热温度达到规定标准。温度不达标天数自</w:t>
      </w:r>
      <w:r>
        <w:rPr>
          <w:rFonts w:hint="eastAsia"/>
          <w:snapToGrid/>
          <w:kern w:val="2"/>
        </w:rPr>
        <w:t>用户</w:t>
      </w:r>
      <w:r>
        <w:rPr>
          <w:snapToGrid/>
          <w:kern w:val="2"/>
        </w:rPr>
        <w:t>申请测温之日起至供热企业复（回）测供热温度达标之日止，供热企业应当按照下列标准进行退费：</w:t>
      </w:r>
    </w:p>
    <w:p>
      <w:pPr>
        <w:spacing w:line="540" w:lineRule="exact"/>
        <w:ind w:firstLine="640" w:firstLineChars="200"/>
        <w:rPr>
          <w:rFonts w:ascii="仿宋_GB2312"/>
        </w:rPr>
      </w:pPr>
      <w:r>
        <w:rPr>
          <w:rFonts w:hint="eastAsia" w:ascii="仿宋_GB2312"/>
          <w:snapToGrid/>
          <w:kern w:val="2"/>
        </w:rPr>
        <w:t>（一）用户室内温度高于或者等于十六摄氏度、低于十八摄氏度的，退还不合格天数收费额的30%。</w:t>
      </w:r>
    </w:p>
    <w:p>
      <w:pPr>
        <w:spacing w:line="540" w:lineRule="exact"/>
        <w:ind w:firstLine="640" w:firstLineChars="200"/>
        <w:rPr>
          <w:rFonts w:ascii="仿宋_GB2312"/>
        </w:rPr>
      </w:pPr>
      <w:r>
        <w:rPr>
          <w:rFonts w:hint="eastAsia" w:ascii="仿宋_GB2312"/>
          <w:snapToGrid/>
          <w:kern w:val="2"/>
        </w:rPr>
        <w:t>（二）用户室内温度高于或者等于十四摄氏度、低于十六摄氏度的，退还不合格天数收费额的50%。</w:t>
      </w:r>
    </w:p>
    <w:p>
      <w:pPr>
        <w:spacing w:line="540" w:lineRule="exact"/>
        <w:ind w:firstLine="640" w:firstLineChars="200"/>
        <w:rPr>
          <w:rFonts w:ascii="仿宋_GB2312"/>
        </w:rPr>
      </w:pPr>
      <w:r>
        <w:rPr>
          <w:rFonts w:hint="eastAsia" w:ascii="仿宋_GB2312"/>
          <w:snapToGrid/>
          <w:kern w:val="2"/>
        </w:rPr>
        <w:t>（三）用户室内温度低于十四摄氏度的，退还不合格天数收费额的100%。</w:t>
      </w:r>
    </w:p>
    <w:p>
      <w:pPr>
        <w:spacing w:line="540" w:lineRule="exact"/>
        <w:ind w:firstLine="640" w:firstLineChars="200"/>
      </w:pPr>
      <w:r>
        <w:rPr>
          <w:snapToGrid/>
          <w:kern w:val="2"/>
        </w:rPr>
        <w:t>不属于供热企业责任的，供热企业应当向</w:t>
      </w:r>
      <w:r>
        <w:rPr>
          <w:rFonts w:hint="eastAsia"/>
          <w:snapToGrid/>
          <w:kern w:val="2"/>
        </w:rPr>
        <w:t>用户作出说明。</w:t>
      </w:r>
    </w:p>
    <w:p>
      <w:pPr>
        <w:spacing w:line="540" w:lineRule="exact"/>
        <w:ind w:firstLine="640" w:firstLineChars="200"/>
      </w:pPr>
      <w:r>
        <w:rPr>
          <w:snapToGrid/>
          <w:kern w:val="2"/>
        </w:rPr>
        <w:t>供用热合同另有约定的，从其约定。</w:t>
      </w:r>
    </w:p>
    <w:p>
      <w:pPr>
        <w:spacing w:line="540" w:lineRule="exact"/>
        <w:ind w:firstLine="640" w:firstLineChars="200"/>
      </w:pPr>
      <w:r>
        <w:rPr>
          <w:rFonts w:hint="eastAsia" w:ascii="黑体" w:eastAsia="黑体"/>
          <w:snapToGrid/>
          <w:kern w:val="2"/>
        </w:rPr>
        <w:t xml:space="preserve">第三十五条  </w:t>
      </w:r>
      <w:r>
        <w:rPr>
          <w:snapToGrid/>
          <w:kern w:val="2"/>
        </w:rPr>
        <w:t>连续停止供热</w:t>
      </w:r>
      <w:r>
        <w:rPr>
          <w:rFonts w:hint="eastAsia"/>
          <w:snapToGrid/>
          <w:kern w:val="2"/>
        </w:rPr>
        <w:t>二十四</w:t>
      </w:r>
      <w:r>
        <w:rPr>
          <w:snapToGrid/>
          <w:kern w:val="2"/>
        </w:rPr>
        <w:t>小时以上</w:t>
      </w:r>
      <w:r>
        <w:rPr>
          <w:rFonts w:hint="eastAsia"/>
          <w:snapToGrid/>
          <w:kern w:val="2"/>
        </w:rPr>
        <w:t>或者未</w:t>
      </w:r>
      <w:r>
        <w:rPr>
          <w:snapToGrid/>
          <w:kern w:val="2"/>
        </w:rPr>
        <w:t>按照规定时间供热</w:t>
      </w:r>
      <w:r>
        <w:rPr>
          <w:rFonts w:hint="eastAsia"/>
          <w:snapToGrid/>
          <w:kern w:val="2"/>
        </w:rPr>
        <w:t>的，应当</w:t>
      </w:r>
      <w:r>
        <w:rPr>
          <w:snapToGrid/>
          <w:kern w:val="2"/>
        </w:rPr>
        <w:t>按照有关规定退费</w:t>
      </w:r>
      <w:r>
        <w:rPr>
          <w:rFonts w:hint="eastAsia"/>
          <w:snapToGrid/>
          <w:kern w:val="2"/>
        </w:rPr>
        <w:t>。因热用户原因导致停热的除外。</w:t>
      </w:r>
    </w:p>
    <w:p>
      <w:pPr>
        <w:spacing w:line="540" w:lineRule="exact"/>
        <w:ind w:firstLine="480" w:firstLineChars="150"/>
      </w:pPr>
    </w:p>
    <w:p>
      <w:pPr>
        <w:spacing w:line="540" w:lineRule="exact"/>
        <w:jc w:val="center"/>
        <w:rPr>
          <w:rFonts w:eastAsia="黑体"/>
        </w:rPr>
      </w:pPr>
      <w:r>
        <w:rPr>
          <w:rFonts w:eastAsia="黑体"/>
          <w:snapToGrid/>
          <w:kern w:val="2"/>
        </w:rPr>
        <w:t>第五章</w:t>
      </w:r>
      <w:r>
        <w:rPr>
          <w:rFonts w:eastAsia="黑体"/>
          <w:snapToGrid/>
          <w:kern w:val="2"/>
        </w:rPr>
        <w:tab/>
      </w:r>
      <w:r>
        <w:rPr>
          <w:rFonts w:eastAsia="黑体"/>
          <w:snapToGrid/>
          <w:kern w:val="2"/>
        </w:rPr>
        <w:t>设施管理</w:t>
      </w:r>
    </w:p>
    <w:p>
      <w:pPr>
        <w:spacing w:line="540" w:lineRule="exact"/>
        <w:jc w:val="center"/>
        <w:rPr>
          <w:rFonts w:eastAsia="黑体"/>
        </w:rPr>
      </w:pPr>
    </w:p>
    <w:p>
      <w:pPr>
        <w:spacing w:line="540" w:lineRule="exact"/>
        <w:ind w:firstLine="640" w:firstLineChars="200"/>
      </w:pPr>
      <w:r>
        <w:rPr>
          <w:rFonts w:hint="eastAsia" w:ascii="黑体" w:eastAsia="黑体"/>
          <w:snapToGrid/>
          <w:kern w:val="2"/>
        </w:rPr>
        <w:t xml:space="preserve">第三十六条  </w:t>
      </w:r>
      <w:r>
        <w:rPr>
          <w:snapToGrid/>
          <w:kern w:val="2"/>
        </w:rPr>
        <w:t>用热分户计量装置或者入户端口以外的供热经营设施的维修、养护、更新和改造责任，由供热企业承担。</w:t>
      </w:r>
    </w:p>
    <w:p>
      <w:pPr>
        <w:spacing w:line="540" w:lineRule="exact"/>
        <w:ind w:firstLine="640" w:firstLineChars="200"/>
      </w:pPr>
      <w:r>
        <w:rPr>
          <w:snapToGrid/>
          <w:kern w:val="2"/>
        </w:rPr>
        <w:t>用热分户计量装置或者入户端口以内的</w:t>
      </w:r>
      <w:r>
        <w:rPr>
          <w:rFonts w:hint="eastAsia"/>
          <w:snapToGrid/>
          <w:kern w:val="2"/>
        </w:rPr>
        <w:t>用户</w:t>
      </w:r>
      <w:r>
        <w:rPr>
          <w:snapToGrid/>
          <w:kern w:val="2"/>
        </w:rPr>
        <w:t>自有供热设施的维修、养护、更新和改造责任，由</w:t>
      </w:r>
      <w:r>
        <w:rPr>
          <w:rFonts w:hint="eastAsia"/>
          <w:snapToGrid/>
          <w:kern w:val="2"/>
        </w:rPr>
        <w:t>用户</w:t>
      </w:r>
      <w:r>
        <w:rPr>
          <w:snapToGrid/>
          <w:kern w:val="2"/>
        </w:rPr>
        <w:t>承担。</w:t>
      </w:r>
    </w:p>
    <w:p>
      <w:pPr>
        <w:spacing w:line="540" w:lineRule="exact"/>
        <w:ind w:firstLine="640" w:firstLineChars="200"/>
        <w:rPr>
          <w:color w:val="000000"/>
        </w:rPr>
      </w:pPr>
      <w:r>
        <w:rPr>
          <w:rFonts w:hint="eastAsia" w:ascii="黑体" w:eastAsia="黑体"/>
          <w:snapToGrid/>
          <w:kern w:val="2"/>
        </w:rPr>
        <w:t xml:space="preserve">第三十七条  </w:t>
      </w:r>
      <w:r>
        <w:rPr>
          <w:snapToGrid/>
          <w:color w:val="000000"/>
          <w:kern w:val="2"/>
        </w:rPr>
        <w:t>供热</w:t>
      </w:r>
      <w:r>
        <w:rPr>
          <w:rFonts w:hint="eastAsia"/>
          <w:snapToGrid/>
          <w:color w:val="000000"/>
          <w:kern w:val="2"/>
        </w:rPr>
        <w:t>企业</w:t>
      </w:r>
      <w:r>
        <w:rPr>
          <w:snapToGrid/>
          <w:color w:val="000000"/>
          <w:kern w:val="2"/>
        </w:rPr>
        <w:t>无法保障安全稳定连续供热、严重影响公共利益，供热行政主管部门协调、督促无效的，经市</w:t>
      </w:r>
      <w:r>
        <w:rPr>
          <w:rFonts w:hint="eastAsia"/>
          <w:snapToGrid/>
          <w:color w:val="000000"/>
          <w:kern w:val="2"/>
        </w:rPr>
        <w:t>、</w:t>
      </w:r>
      <w:r>
        <w:rPr>
          <w:snapToGrid/>
          <w:color w:val="000000"/>
          <w:kern w:val="2"/>
        </w:rPr>
        <w:t>县</w:t>
      </w:r>
      <w:r>
        <w:rPr>
          <w:rFonts w:hint="eastAsia"/>
          <w:snapToGrid/>
          <w:color w:val="000000"/>
          <w:kern w:val="2"/>
        </w:rPr>
        <w:t>（市）</w:t>
      </w:r>
      <w:r>
        <w:rPr>
          <w:snapToGrid/>
          <w:color w:val="000000"/>
          <w:kern w:val="2"/>
        </w:rPr>
        <w:t>人民政府批准，供热行政主管部门可以委托符合条件的供热</w:t>
      </w:r>
      <w:r>
        <w:rPr>
          <w:rFonts w:hint="eastAsia"/>
          <w:snapToGrid/>
          <w:color w:val="000000"/>
          <w:kern w:val="2"/>
        </w:rPr>
        <w:t>企业</w:t>
      </w:r>
      <w:r>
        <w:rPr>
          <w:snapToGrid/>
          <w:color w:val="000000"/>
          <w:kern w:val="2"/>
        </w:rPr>
        <w:t>实施应急接管。实施应急接管的，应当在其供热范围内公告。</w:t>
      </w:r>
    </w:p>
    <w:p>
      <w:pPr>
        <w:spacing w:line="540" w:lineRule="exact"/>
        <w:ind w:firstLine="640" w:firstLineChars="200"/>
      </w:pPr>
      <w:r>
        <w:rPr>
          <w:rFonts w:hint="eastAsia" w:ascii="黑体" w:eastAsia="黑体"/>
          <w:snapToGrid/>
          <w:kern w:val="2"/>
        </w:rPr>
        <w:t xml:space="preserve">第三十八条  </w:t>
      </w:r>
      <w:r>
        <w:rPr>
          <w:rFonts w:hint="eastAsia"/>
          <w:snapToGrid/>
          <w:color w:val="000000"/>
          <w:kern w:val="2"/>
        </w:rPr>
        <w:t>供热企业、热源企业</w:t>
      </w:r>
      <w:r>
        <w:rPr>
          <w:snapToGrid/>
          <w:color w:val="000000"/>
          <w:kern w:val="2"/>
        </w:rPr>
        <w:t>应</w:t>
      </w:r>
      <w:r>
        <w:rPr>
          <w:snapToGrid/>
          <w:kern w:val="2"/>
        </w:rPr>
        <w:t>当建立健全安全生产责任制，</w:t>
      </w:r>
      <w:r>
        <w:rPr>
          <w:rFonts w:hint="eastAsia"/>
          <w:snapToGrid/>
          <w:kern w:val="2"/>
        </w:rPr>
        <w:t>按照国家有关工程建设标准和安全生产管理规定，设置防腐、绝缘、防雷、高压、高温等保护装置和安全警示标志，</w:t>
      </w:r>
      <w:r>
        <w:rPr>
          <w:snapToGrid/>
          <w:kern w:val="2"/>
        </w:rPr>
        <w:t>对其负责管理的供热设施进行定期</w:t>
      </w:r>
      <w:r>
        <w:rPr>
          <w:rFonts w:hint="eastAsia"/>
          <w:snapToGrid/>
          <w:kern w:val="2"/>
        </w:rPr>
        <w:t>巡查、检测</w:t>
      </w:r>
      <w:r>
        <w:rPr>
          <w:snapToGrid/>
          <w:kern w:val="2"/>
        </w:rPr>
        <w:t>和维护</w:t>
      </w:r>
      <w:r>
        <w:rPr>
          <w:rFonts w:hint="eastAsia"/>
          <w:snapToGrid/>
          <w:kern w:val="2"/>
        </w:rPr>
        <w:t>。</w:t>
      </w:r>
    </w:p>
    <w:p>
      <w:pPr>
        <w:spacing w:line="540" w:lineRule="exact"/>
        <w:ind w:firstLine="640" w:firstLineChars="200"/>
        <w:rPr>
          <w:color w:val="000000"/>
        </w:rPr>
      </w:pPr>
      <w:r>
        <w:rPr>
          <w:rFonts w:hint="eastAsia"/>
          <w:snapToGrid/>
          <w:color w:val="000000"/>
          <w:kern w:val="2"/>
        </w:rPr>
        <w:t>供热企业、热源企业应当建立</w:t>
      </w:r>
      <w:r>
        <w:rPr>
          <w:snapToGrid/>
          <w:color w:val="000000"/>
          <w:kern w:val="2"/>
        </w:rPr>
        <w:t>环境保护管理制度</w:t>
      </w:r>
      <w:r>
        <w:rPr>
          <w:rFonts w:hint="eastAsia"/>
          <w:snapToGrid/>
          <w:color w:val="000000"/>
          <w:kern w:val="2"/>
        </w:rPr>
        <w:t>，供热设施、设备应当达到有关排放标准。</w:t>
      </w:r>
    </w:p>
    <w:p>
      <w:pPr>
        <w:spacing w:line="540" w:lineRule="exact"/>
        <w:ind w:firstLine="640" w:firstLineChars="200"/>
      </w:pPr>
      <w:r>
        <w:rPr>
          <w:rFonts w:hint="eastAsia" w:ascii="黑体" w:eastAsia="黑体"/>
          <w:snapToGrid/>
          <w:kern w:val="2"/>
        </w:rPr>
        <w:t xml:space="preserve">第三十九条  </w:t>
      </w:r>
      <w:r>
        <w:rPr>
          <w:snapToGrid/>
          <w:kern w:val="2"/>
        </w:rPr>
        <w:t>供热企业应当</w:t>
      </w:r>
      <w:r>
        <w:rPr>
          <w:rFonts w:hint="eastAsia"/>
          <w:snapToGrid/>
          <w:kern w:val="2"/>
        </w:rPr>
        <w:t>编制</w:t>
      </w:r>
      <w:r>
        <w:rPr>
          <w:snapToGrid/>
          <w:kern w:val="2"/>
        </w:rPr>
        <w:t>年度供热设施检修计划</w:t>
      </w:r>
      <w:r>
        <w:rPr>
          <w:rFonts w:hint="eastAsia"/>
          <w:snapToGrid/>
          <w:kern w:val="2"/>
        </w:rPr>
        <w:t>，报</w:t>
      </w:r>
      <w:r>
        <w:rPr>
          <w:snapToGrid/>
          <w:kern w:val="2"/>
        </w:rPr>
        <w:t>供热行政主管部门</w:t>
      </w:r>
      <w:r>
        <w:rPr>
          <w:rFonts w:hint="eastAsia"/>
          <w:snapToGrid/>
          <w:kern w:val="2"/>
        </w:rPr>
        <w:t>，并</w:t>
      </w:r>
      <w:r>
        <w:rPr>
          <w:snapToGrid/>
          <w:kern w:val="2"/>
        </w:rPr>
        <w:t>在非采暖供热期</w:t>
      </w:r>
      <w:r>
        <w:rPr>
          <w:rFonts w:hint="eastAsia"/>
          <w:snapToGrid/>
          <w:kern w:val="2"/>
        </w:rPr>
        <w:t>实施，</w:t>
      </w:r>
      <w:r>
        <w:rPr>
          <w:snapToGrid/>
          <w:kern w:val="2"/>
        </w:rPr>
        <w:t>保证</w:t>
      </w:r>
      <w:r>
        <w:rPr>
          <w:rFonts w:hint="eastAsia"/>
          <w:snapToGrid/>
          <w:kern w:val="2"/>
        </w:rPr>
        <w:t>供热设施</w:t>
      </w:r>
      <w:r>
        <w:rPr>
          <w:snapToGrid/>
          <w:kern w:val="2"/>
        </w:rPr>
        <w:t>在使用期内安全稳定运行。</w:t>
      </w:r>
    </w:p>
    <w:p>
      <w:pPr>
        <w:spacing w:line="540" w:lineRule="exact"/>
        <w:ind w:firstLine="640" w:firstLineChars="200"/>
      </w:pPr>
      <w:r>
        <w:rPr>
          <w:snapToGrid/>
          <w:kern w:val="2"/>
        </w:rPr>
        <w:t>供热企业年度供热设施检修</w:t>
      </w:r>
      <w:r>
        <w:rPr>
          <w:rFonts w:hint="eastAsia"/>
          <w:snapToGrid/>
          <w:kern w:val="2"/>
        </w:rPr>
        <w:t>计划</w:t>
      </w:r>
      <w:r>
        <w:rPr>
          <w:snapToGrid/>
          <w:kern w:val="2"/>
        </w:rPr>
        <w:t>应当提前</w:t>
      </w:r>
      <w:r>
        <w:rPr>
          <w:rFonts w:hint="eastAsia"/>
          <w:snapToGrid/>
          <w:kern w:val="2"/>
        </w:rPr>
        <w:t>十五</w:t>
      </w:r>
      <w:r>
        <w:rPr>
          <w:snapToGrid/>
          <w:kern w:val="2"/>
        </w:rPr>
        <w:t>日通知</w:t>
      </w:r>
      <w:r>
        <w:rPr>
          <w:rFonts w:hint="eastAsia"/>
          <w:snapToGrid/>
          <w:kern w:val="2"/>
        </w:rPr>
        <w:t>用户</w:t>
      </w:r>
      <w:r>
        <w:rPr>
          <w:snapToGrid/>
          <w:kern w:val="2"/>
        </w:rPr>
        <w:t>，检查维护、改造时，相关单位和个人应当予以配合。因供热设施</w:t>
      </w:r>
      <w:r>
        <w:rPr>
          <w:rFonts w:hint="eastAsia"/>
          <w:snapToGrid/>
          <w:kern w:val="2"/>
        </w:rPr>
        <w:t>维护</w:t>
      </w:r>
      <w:r>
        <w:rPr>
          <w:snapToGrid/>
          <w:kern w:val="2"/>
        </w:rPr>
        <w:t>、改造给有关单位和个人造成损失的，供热企业应当给予赔偿。</w:t>
      </w:r>
    </w:p>
    <w:p>
      <w:pPr>
        <w:spacing w:line="540" w:lineRule="exact"/>
        <w:ind w:firstLine="640" w:firstLineChars="200"/>
      </w:pPr>
      <w:r>
        <w:rPr>
          <w:snapToGrid/>
          <w:kern w:val="2"/>
        </w:rPr>
        <w:t>供热管网达到设计使用年限或者未达到设计使用年限但是存在安全隐患的，供热企业应当进行改造。</w:t>
      </w:r>
    </w:p>
    <w:p>
      <w:pPr>
        <w:spacing w:line="540" w:lineRule="exact"/>
        <w:ind w:firstLine="640" w:firstLineChars="200"/>
      </w:pPr>
      <w:r>
        <w:rPr>
          <w:rFonts w:hint="eastAsia" w:ascii="黑体" w:eastAsia="黑体"/>
          <w:snapToGrid/>
          <w:kern w:val="2"/>
        </w:rPr>
        <w:t xml:space="preserve">第四十条  </w:t>
      </w:r>
      <w:r>
        <w:rPr>
          <w:snapToGrid/>
          <w:kern w:val="2"/>
        </w:rPr>
        <w:t>供热行政主管部门应当建立并实施供热系统能耗统计、监测和考核评价制度。</w:t>
      </w:r>
    </w:p>
    <w:p>
      <w:pPr>
        <w:spacing w:line="540" w:lineRule="exact"/>
        <w:ind w:firstLine="640" w:firstLineChars="200"/>
      </w:pPr>
      <w:r>
        <w:rPr>
          <w:snapToGrid/>
          <w:kern w:val="2"/>
        </w:rPr>
        <w:t>供热企业应当加强供热设施节能减排管理，实施系统节能改造，降低能源消耗，减少污染物排放，逐步建设供热计量温控一体化远程智能调控技术平台，实现热源、热网、</w:t>
      </w:r>
      <w:r>
        <w:rPr>
          <w:rFonts w:hint="eastAsia"/>
          <w:snapToGrid/>
          <w:kern w:val="2"/>
        </w:rPr>
        <w:t>换热站</w:t>
      </w:r>
      <w:r>
        <w:rPr>
          <w:snapToGrid/>
          <w:kern w:val="2"/>
        </w:rPr>
        <w:t>、用户能耗在线监测和自动调节。</w:t>
      </w:r>
    </w:p>
    <w:p>
      <w:pPr>
        <w:spacing w:line="540" w:lineRule="exact"/>
        <w:ind w:firstLine="640" w:firstLineChars="200"/>
      </w:pPr>
      <w:r>
        <w:rPr>
          <w:rFonts w:hint="eastAsia" w:ascii="黑体" w:eastAsia="黑体"/>
          <w:snapToGrid/>
          <w:kern w:val="2"/>
        </w:rPr>
        <w:t xml:space="preserve">第四十一条  </w:t>
      </w:r>
      <w:r>
        <w:rPr>
          <w:snapToGrid/>
          <w:kern w:val="2"/>
        </w:rPr>
        <w:t>建设单位在建设工程开工前，应当向城建档案管理机构或者供热企业查明有关地下供热管线的情况。城建档案管理机构或者供热企业应当及时提供相关资料。</w:t>
      </w:r>
    </w:p>
    <w:p>
      <w:pPr>
        <w:spacing w:line="540" w:lineRule="exact"/>
        <w:ind w:firstLine="640" w:firstLineChars="200"/>
      </w:pPr>
      <w:r>
        <w:rPr>
          <w:snapToGrid/>
          <w:kern w:val="2"/>
        </w:rPr>
        <w:t>建设工程施工可能危害供热设施安全的，建设单位应当与供热企业协商制定安全保护施工方案，并采取相应的安全保护措施后方可施工。在施工中造成供热设施损坏的，应当立即通知供热企业修复，并赔偿损失。</w:t>
      </w:r>
    </w:p>
    <w:p>
      <w:pPr>
        <w:spacing w:line="540" w:lineRule="exact"/>
        <w:ind w:firstLine="640" w:firstLineChars="200"/>
      </w:pPr>
      <w:r>
        <w:rPr>
          <w:rFonts w:hint="eastAsia" w:ascii="黑体" w:eastAsia="黑体"/>
          <w:snapToGrid/>
          <w:kern w:val="2"/>
        </w:rPr>
        <w:t xml:space="preserve">第四十二条  </w:t>
      </w:r>
      <w:r>
        <w:rPr>
          <w:rFonts w:hint="eastAsia"/>
          <w:snapToGrid/>
          <w:kern w:val="2"/>
        </w:rPr>
        <w:t>供热</w:t>
      </w:r>
      <w:r>
        <w:rPr>
          <w:snapToGrid/>
          <w:kern w:val="2"/>
        </w:rPr>
        <w:t>企业应当制定供热事故抢险抢修应急预案，并定期进行演练。</w:t>
      </w:r>
    </w:p>
    <w:p>
      <w:pPr>
        <w:spacing w:line="540" w:lineRule="exact"/>
        <w:ind w:firstLine="640" w:firstLineChars="200"/>
      </w:pPr>
      <w:r>
        <w:rPr>
          <w:snapToGrid/>
          <w:kern w:val="2"/>
        </w:rPr>
        <w:t>供热企业发现供热事故或者接到供热事故报告后，应当立即组织抢险抢修，并同时报告供热行政主管部门。对影响抢修的其</w:t>
      </w:r>
      <w:r>
        <w:rPr>
          <w:rFonts w:hint="eastAsia"/>
          <w:snapToGrid/>
          <w:kern w:val="2"/>
        </w:rPr>
        <w:t>他</w:t>
      </w:r>
      <w:r>
        <w:rPr>
          <w:snapToGrid/>
          <w:kern w:val="2"/>
        </w:rPr>
        <w:t>设施，供热企业应当采取合理的应急处置和必要的现场防护措施，并及时通知有关单位。</w:t>
      </w:r>
      <w:r>
        <w:rPr>
          <w:rFonts w:hint="eastAsia"/>
          <w:snapToGrid/>
          <w:kern w:val="2"/>
        </w:rPr>
        <w:t>供热企业可以先行组织施工，有关部门应当允许施工企业按照有关规定事后补办占道、道路开挖、占用城市绿地等审批手续。</w:t>
      </w:r>
      <w:r>
        <w:rPr>
          <w:snapToGrid/>
          <w:kern w:val="2"/>
        </w:rPr>
        <w:t>抢修</w:t>
      </w:r>
      <w:r>
        <w:rPr>
          <w:rFonts w:hint="eastAsia"/>
          <w:snapToGrid/>
          <w:kern w:val="2"/>
        </w:rPr>
        <w:t>结束</w:t>
      </w:r>
      <w:r>
        <w:rPr>
          <w:snapToGrid/>
          <w:kern w:val="2"/>
        </w:rPr>
        <w:t>，供热企业应当及时恢复</w:t>
      </w:r>
      <w:r>
        <w:rPr>
          <w:rFonts w:hint="eastAsia"/>
          <w:snapToGrid/>
          <w:kern w:val="2"/>
        </w:rPr>
        <w:t>原状</w:t>
      </w:r>
      <w:r>
        <w:rPr>
          <w:snapToGrid/>
          <w:kern w:val="2"/>
        </w:rPr>
        <w:t>，确实无法恢复的，应当承担相应费用。</w:t>
      </w:r>
    </w:p>
    <w:p>
      <w:pPr>
        <w:spacing w:line="540" w:lineRule="exact"/>
        <w:ind w:firstLine="640" w:firstLineChars="200"/>
      </w:pPr>
      <w:r>
        <w:rPr>
          <w:rFonts w:hint="eastAsia" w:ascii="黑体" w:eastAsia="黑体"/>
          <w:snapToGrid/>
          <w:kern w:val="2"/>
        </w:rPr>
        <w:t xml:space="preserve">第四十三条  </w:t>
      </w:r>
      <w:r>
        <w:rPr>
          <w:rFonts w:hint="eastAsia"/>
          <w:snapToGrid/>
          <w:kern w:val="2"/>
        </w:rPr>
        <w:t>用户室</w:t>
      </w:r>
      <w:r>
        <w:rPr>
          <w:snapToGrid/>
          <w:kern w:val="2"/>
        </w:rPr>
        <w:t>内（含储藏室、车库等）自有供热设施和公共供热设施发生泄漏等紧急情况，对公共安全和其他用户的利益造成严重影响时，供热企业应当立即采取应急措施，并及时通知相关用户。</w:t>
      </w:r>
    </w:p>
    <w:p>
      <w:pPr>
        <w:spacing w:line="540" w:lineRule="exact"/>
        <w:ind w:firstLine="640" w:firstLineChars="200"/>
      </w:pPr>
      <w:r>
        <w:rPr>
          <w:snapToGrid/>
          <w:kern w:val="2"/>
        </w:rPr>
        <w:t>需要入户（含储藏室、车库等）抢修作业的，供热企业应当征得用户或者其委托人的同意，相关用户、物业服务企业等应当予以配合，</w:t>
      </w:r>
      <w:r>
        <w:rPr>
          <w:rFonts w:hint="eastAsia"/>
          <w:snapToGrid/>
          <w:kern w:val="2"/>
        </w:rPr>
        <w:t>相关抢修</w:t>
      </w:r>
      <w:r>
        <w:rPr>
          <w:snapToGrid/>
          <w:kern w:val="2"/>
        </w:rPr>
        <w:t>费用</w:t>
      </w:r>
      <w:r>
        <w:rPr>
          <w:rFonts w:hint="eastAsia"/>
          <w:snapToGrid/>
          <w:kern w:val="2"/>
        </w:rPr>
        <w:t>，</w:t>
      </w:r>
      <w:r>
        <w:rPr>
          <w:snapToGrid/>
          <w:kern w:val="2"/>
        </w:rPr>
        <w:t>由产权单位（人）承担。</w:t>
      </w:r>
    </w:p>
    <w:p>
      <w:pPr>
        <w:spacing w:line="540" w:lineRule="exact"/>
        <w:ind w:firstLine="640" w:firstLineChars="200"/>
      </w:pPr>
      <w:r>
        <w:rPr>
          <w:rFonts w:hint="eastAsia" w:ascii="黑体" w:eastAsia="黑体"/>
          <w:snapToGrid/>
          <w:kern w:val="2"/>
        </w:rPr>
        <w:t xml:space="preserve">第四十四条  </w:t>
      </w:r>
      <w:r>
        <w:rPr>
          <w:snapToGrid/>
          <w:kern w:val="2"/>
        </w:rPr>
        <w:t>因工程建设确需改建、迁移、拆除供热设施的，建设单位应当与供热企业协商确定改建、迁移、拆除方案</w:t>
      </w:r>
      <w:r>
        <w:rPr>
          <w:rFonts w:hint="eastAsia"/>
          <w:snapToGrid/>
          <w:kern w:val="2"/>
        </w:rPr>
        <w:t>及补偿费用</w:t>
      </w:r>
      <w:r>
        <w:rPr>
          <w:snapToGrid/>
          <w:kern w:val="2"/>
        </w:rPr>
        <w:t>后方可实施。</w:t>
      </w:r>
    </w:p>
    <w:p>
      <w:pPr>
        <w:spacing w:line="540" w:lineRule="exact"/>
        <w:ind w:firstLine="640" w:firstLineChars="200"/>
      </w:pPr>
      <w:r>
        <w:rPr>
          <w:rFonts w:hint="eastAsia" w:ascii="黑体" w:eastAsia="黑体"/>
          <w:snapToGrid/>
          <w:kern w:val="2"/>
        </w:rPr>
        <w:t xml:space="preserve">第四十五条  </w:t>
      </w:r>
      <w:r>
        <w:rPr>
          <w:snapToGrid/>
          <w:kern w:val="2"/>
        </w:rPr>
        <w:t>任何单位和个人不得实施下列危害供热设施安全的行为：</w:t>
      </w:r>
    </w:p>
    <w:p>
      <w:pPr>
        <w:spacing w:line="540" w:lineRule="exact"/>
        <w:ind w:firstLine="640" w:firstLineChars="200"/>
      </w:pPr>
      <w:r>
        <w:rPr>
          <w:snapToGrid/>
          <w:kern w:val="2"/>
        </w:rPr>
        <w:t>（一）破坏或者擅自改装、拆除供热管网、标志、井盖、阀门和仪表等供热设施</w:t>
      </w:r>
      <w:r>
        <w:rPr>
          <w:rFonts w:hint="eastAsia"/>
          <w:snapToGrid/>
          <w:kern w:val="2"/>
        </w:rPr>
        <w:t>。</w:t>
      </w:r>
    </w:p>
    <w:p>
      <w:pPr>
        <w:spacing w:line="540" w:lineRule="exact"/>
        <w:ind w:firstLine="640" w:firstLineChars="200"/>
      </w:pPr>
      <w:r>
        <w:rPr>
          <w:snapToGrid/>
          <w:kern w:val="2"/>
        </w:rPr>
        <w:t>（二）破坏或者擅自安装、拆卸、改装、干扰用热计量设施</w:t>
      </w:r>
      <w:r>
        <w:rPr>
          <w:rFonts w:hint="eastAsia"/>
          <w:snapToGrid/>
          <w:kern w:val="2"/>
        </w:rPr>
        <w:t>。</w:t>
      </w:r>
    </w:p>
    <w:p>
      <w:pPr>
        <w:spacing w:line="540" w:lineRule="exact"/>
        <w:ind w:firstLine="640" w:firstLineChars="200"/>
      </w:pPr>
      <w:r>
        <w:rPr>
          <w:snapToGrid/>
          <w:kern w:val="2"/>
        </w:rPr>
        <w:t>（三）擅自将自有用热设施与供热管道连接</w:t>
      </w:r>
      <w:r>
        <w:rPr>
          <w:rFonts w:hint="eastAsia"/>
          <w:snapToGrid/>
          <w:kern w:val="2"/>
        </w:rPr>
        <w:t>。</w:t>
      </w:r>
    </w:p>
    <w:p>
      <w:pPr>
        <w:spacing w:line="540" w:lineRule="exact"/>
        <w:ind w:firstLine="640" w:firstLineChars="200"/>
      </w:pPr>
      <w:r>
        <w:rPr>
          <w:snapToGrid/>
          <w:kern w:val="2"/>
        </w:rPr>
        <w:t>（</w:t>
      </w:r>
      <w:r>
        <w:rPr>
          <w:rFonts w:hint="eastAsia"/>
          <w:snapToGrid/>
          <w:kern w:val="2"/>
        </w:rPr>
        <w:t>四</w:t>
      </w:r>
      <w:r>
        <w:rPr>
          <w:snapToGrid/>
          <w:kern w:val="2"/>
        </w:rPr>
        <w:t>）利用供热管道或者支架悬挂物体</w:t>
      </w:r>
      <w:r>
        <w:rPr>
          <w:rFonts w:hint="eastAsia"/>
          <w:snapToGrid/>
          <w:kern w:val="2"/>
        </w:rPr>
        <w:t>。</w:t>
      </w:r>
    </w:p>
    <w:p>
      <w:pPr>
        <w:spacing w:line="540" w:lineRule="exact"/>
        <w:ind w:firstLine="640" w:firstLineChars="200"/>
      </w:pPr>
      <w:r>
        <w:rPr>
          <w:snapToGrid/>
          <w:kern w:val="2"/>
        </w:rPr>
        <w:t>（</w:t>
      </w:r>
      <w:r>
        <w:rPr>
          <w:rFonts w:hint="eastAsia"/>
          <w:snapToGrid/>
          <w:kern w:val="2"/>
        </w:rPr>
        <w:t>五</w:t>
      </w:r>
      <w:r>
        <w:rPr>
          <w:snapToGrid/>
          <w:kern w:val="2"/>
        </w:rPr>
        <w:t>）在规定的供热设施安全间距范围内，建设建筑物、构筑物、敷设管线或者种植深根植物</w:t>
      </w:r>
      <w:r>
        <w:rPr>
          <w:rFonts w:hint="eastAsia"/>
          <w:snapToGrid/>
          <w:kern w:val="2"/>
        </w:rPr>
        <w:t>。</w:t>
      </w:r>
    </w:p>
    <w:p>
      <w:pPr>
        <w:spacing w:line="540" w:lineRule="exact"/>
        <w:ind w:firstLine="640" w:firstLineChars="200"/>
      </w:pPr>
      <w:r>
        <w:rPr>
          <w:snapToGrid/>
          <w:kern w:val="2"/>
        </w:rPr>
        <w:t>（</w:t>
      </w:r>
      <w:r>
        <w:rPr>
          <w:rFonts w:hint="eastAsia"/>
          <w:snapToGrid/>
          <w:kern w:val="2"/>
        </w:rPr>
        <w:t>六</w:t>
      </w:r>
      <w:r>
        <w:rPr>
          <w:snapToGrid/>
          <w:kern w:val="2"/>
        </w:rPr>
        <w:t>）在规定的供热设施安全间距范围内，爆破、挖坑、掘土或者打桩</w:t>
      </w:r>
      <w:r>
        <w:rPr>
          <w:rFonts w:hint="eastAsia"/>
          <w:snapToGrid/>
          <w:kern w:val="2"/>
        </w:rPr>
        <w:t>。</w:t>
      </w:r>
    </w:p>
    <w:p>
      <w:pPr>
        <w:spacing w:line="540" w:lineRule="exact"/>
        <w:ind w:firstLine="640" w:firstLineChars="200"/>
      </w:pPr>
      <w:r>
        <w:rPr>
          <w:snapToGrid/>
          <w:kern w:val="2"/>
        </w:rPr>
        <w:t>（</w:t>
      </w:r>
      <w:r>
        <w:rPr>
          <w:rFonts w:hint="eastAsia"/>
          <w:snapToGrid/>
          <w:kern w:val="2"/>
        </w:rPr>
        <w:t>七</w:t>
      </w:r>
      <w:r>
        <w:rPr>
          <w:snapToGrid/>
          <w:kern w:val="2"/>
        </w:rPr>
        <w:t>）在规定的供热设施安全间距范围内，堆放垃圾、杂物、易燃易爆等危险物品，排放污水、腐蚀性液体或者气体</w:t>
      </w:r>
      <w:r>
        <w:rPr>
          <w:rFonts w:hint="eastAsia"/>
          <w:snapToGrid/>
          <w:kern w:val="2"/>
        </w:rPr>
        <w:t>。</w:t>
      </w:r>
    </w:p>
    <w:p>
      <w:pPr>
        <w:spacing w:line="540" w:lineRule="exact"/>
        <w:ind w:firstLine="640" w:firstLineChars="200"/>
      </w:pPr>
      <w:r>
        <w:rPr>
          <w:snapToGrid/>
          <w:kern w:val="2"/>
        </w:rPr>
        <w:t>（</w:t>
      </w:r>
      <w:r>
        <w:rPr>
          <w:rFonts w:hint="eastAsia"/>
          <w:snapToGrid/>
          <w:kern w:val="2"/>
        </w:rPr>
        <w:t>八</w:t>
      </w:r>
      <w:r>
        <w:rPr>
          <w:snapToGrid/>
          <w:kern w:val="2"/>
        </w:rPr>
        <w:t>）其他危害供热设施安全的行为。</w:t>
      </w:r>
    </w:p>
    <w:p>
      <w:pPr>
        <w:spacing w:line="540" w:lineRule="exact"/>
        <w:rPr>
          <w:rFonts w:ascii="黑体" w:hAnsi="黑体" w:eastAsia="黑体" w:cs="黑体"/>
          <w:color w:val="000000"/>
        </w:rPr>
      </w:pPr>
    </w:p>
    <w:p>
      <w:pPr>
        <w:spacing w:line="540" w:lineRule="exact"/>
        <w:jc w:val="center"/>
        <w:rPr>
          <w:rFonts w:eastAsia="黑体"/>
        </w:rPr>
      </w:pPr>
      <w:r>
        <w:rPr>
          <w:rFonts w:eastAsia="黑体"/>
          <w:snapToGrid/>
          <w:kern w:val="2"/>
        </w:rPr>
        <w:t>第</w:t>
      </w:r>
      <w:r>
        <w:rPr>
          <w:rFonts w:hint="eastAsia" w:eastAsia="黑体"/>
          <w:snapToGrid/>
          <w:kern w:val="2"/>
        </w:rPr>
        <w:t>六</w:t>
      </w:r>
      <w:r>
        <w:rPr>
          <w:rFonts w:eastAsia="黑体"/>
          <w:snapToGrid/>
          <w:kern w:val="2"/>
        </w:rPr>
        <w:t>章</w:t>
      </w:r>
      <w:r>
        <w:rPr>
          <w:rFonts w:eastAsia="黑体"/>
          <w:snapToGrid/>
          <w:kern w:val="2"/>
        </w:rPr>
        <w:tab/>
      </w:r>
      <w:r>
        <w:rPr>
          <w:rFonts w:eastAsia="黑体"/>
          <w:snapToGrid/>
          <w:kern w:val="2"/>
        </w:rPr>
        <w:t>法律责任</w:t>
      </w:r>
    </w:p>
    <w:p>
      <w:pPr>
        <w:spacing w:line="540" w:lineRule="exact"/>
        <w:jc w:val="center"/>
        <w:rPr>
          <w:rFonts w:eastAsia="黑体"/>
        </w:rPr>
      </w:pPr>
    </w:p>
    <w:p>
      <w:pPr>
        <w:spacing w:line="540" w:lineRule="exact"/>
        <w:ind w:firstLine="640" w:firstLineChars="200"/>
      </w:pPr>
      <w:r>
        <w:rPr>
          <w:rFonts w:hint="eastAsia" w:ascii="黑体" w:eastAsia="黑体"/>
          <w:snapToGrid/>
          <w:kern w:val="2"/>
        </w:rPr>
        <w:t xml:space="preserve">第四十六条  </w:t>
      </w:r>
      <w:r>
        <w:rPr>
          <w:rFonts w:hint="eastAsia"/>
          <w:snapToGrid/>
          <w:kern w:val="2"/>
        </w:rPr>
        <w:t>违反本条例规定的行为，法律、法规已经规定法律责任的，适用其规定。</w:t>
      </w:r>
    </w:p>
    <w:p>
      <w:pPr>
        <w:spacing w:line="540" w:lineRule="exact"/>
        <w:ind w:firstLine="640" w:firstLineChars="200"/>
      </w:pPr>
      <w:r>
        <w:rPr>
          <w:rFonts w:hint="eastAsia" w:ascii="黑体" w:eastAsia="黑体"/>
          <w:snapToGrid/>
          <w:kern w:val="2"/>
        </w:rPr>
        <w:t xml:space="preserve">第四十七条  </w:t>
      </w:r>
      <w:r>
        <w:rPr>
          <w:rFonts w:hint="eastAsia"/>
          <w:snapToGrid/>
          <w:kern w:val="2"/>
        </w:rPr>
        <w:t>违反本条例第十六条第一款规定，未取得供热经营许可证从事供热经营活动的，由供热行政主管部门或者综合行政执法部门责令停止违法行为，没收违法所得，处五万元以上五十万元以下的罚款。供热企业不按照供热经营许可证的规定从事供热经营活动的，由供热行政主管部门或者综合行政执法部门责令限期改正，没收违法所得，处三万元以上二十万元以下的罚款；情节严重的，吊销供热经营许可证。</w:t>
      </w:r>
    </w:p>
    <w:p>
      <w:pPr>
        <w:spacing w:line="540" w:lineRule="exact"/>
        <w:ind w:firstLine="640" w:firstLineChars="200"/>
      </w:pPr>
      <w:r>
        <w:rPr>
          <w:rFonts w:hint="eastAsia" w:ascii="黑体" w:eastAsia="黑体"/>
          <w:snapToGrid/>
          <w:kern w:val="2"/>
        </w:rPr>
        <w:t xml:space="preserve">第四十八条  </w:t>
      </w:r>
      <w:r>
        <w:rPr>
          <w:rFonts w:hint="eastAsia"/>
          <w:snapToGrid/>
          <w:kern w:val="2"/>
        </w:rPr>
        <w:t>违反本条例第二十</w:t>
      </w:r>
      <w:r>
        <w:rPr>
          <w:rFonts w:hint="eastAsia" w:ascii="仿宋_GB2312" w:hAnsi="黑体"/>
          <w:snapToGrid/>
          <w:kern w:val="2"/>
        </w:rPr>
        <w:t>七</w:t>
      </w:r>
      <w:r>
        <w:rPr>
          <w:rFonts w:hint="eastAsia"/>
          <w:snapToGrid/>
          <w:kern w:val="2"/>
        </w:rPr>
        <w:t>条规定，用户有妨碍供热设施正常运行行为的，由供热行政主管部门或者综合行政执法部门责令限期改正，逾期不改正的，对单位用户可以处一万元以上五万元以下的罚款，对个人用户可以处二百元以上一千元以下的罚款；造成损失的，依法承担赔偿责任。构成违反治安管理行为的，由公安机关依法处罚；构成犯罪的，依法追究刑事责任。</w:t>
      </w:r>
    </w:p>
    <w:p>
      <w:pPr>
        <w:spacing w:line="540" w:lineRule="exact"/>
        <w:ind w:firstLine="640" w:firstLineChars="200"/>
      </w:pPr>
      <w:r>
        <w:rPr>
          <w:rFonts w:hint="eastAsia" w:ascii="黑体" w:eastAsia="黑体"/>
          <w:snapToGrid/>
          <w:kern w:val="2"/>
        </w:rPr>
        <w:t xml:space="preserve">第四十九条  </w:t>
      </w:r>
      <w:r>
        <w:rPr>
          <w:rFonts w:hint="eastAsia"/>
          <w:snapToGrid/>
          <w:kern w:val="2"/>
        </w:rPr>
        <w:t>违反本条例第三十一条第二款和第三十二条第一款规定，供热企业擅自中断、停止供热或者擅自停业的，由供热行政主管部门或者综合行政执法部门给予警告，责令限期改正，并处十万元以上五十万元以下的罚款；情节严重的，吊销供热经营许可证；造成损失的，依法承担赔偿责任。</w:t>
      </w:r>
    </w:p>
    <w:p>
      <w:pPr>
        <w:spacing w:line="540" w:lineRule="exact"/>
        <w:ind w:firstLine="640" w:firstLineChars="200"/>
      </w:pPr>
      <w:r>
        <w:rPr>
          <w:rFonts w:hint="eastAsia" w:ascii="黑体" w:eastAsia="黑体"/>
          <w:snapToGrid/>
          <w:kern w:val="2"/>
        </w:rPr>
        <w:t xml:space="preserve">第五十条  </w:t>
      </w:r>
      <w:r>
        <w:rPr>
          <w:rFonts w:hint="eastAsia"/>
          <w:snapToGrid/>
          <w:kern w:val="2"/>
        </w:rPr>
        <w:t>违反本条例第四十</w:t>
      </w:r>
      <w:r>
        <w:rPr>
          <w:rFonts w:hint="eastAsia" w:ascii="仿宋_GB2312" w:hAnsi="黑体"/>
          <w:snapToGrid/>
          <w:kern w:val="2"/>
        </w:rPr>
        <w:t>五</w:t>
      </w:r>
      <w:r>
        <w:rPr>
          <w:rFonts w:hint="eastAsia"/>
          <w:snapToGrid/>
          <w:kern w:val="2"/>
        </w:rPr>
        <w:t>条规定，危害供热设施安全的，由供热行政主管部门或者综合行政执法部门责令停止违法行为，限期恢复原状或者采取其他补救措施，对单位处三万元以上十万元以下的罚款，对个人处五千元以下的罚款；造成损失的，依法承担赔偿责任。构成违反治安管理行为的，由公安机关依法处罚；构成犯罪的，依法追究刑事责任。</w:t>
      </w:r>
    </w:p>
    <w:p>
      <w:pPr>
        <w:spacing w:line="540" w:lineRule="exact"/>
        <w:ind w:firstLine="640" w:firstLineChars="200"/>
      </w:pPr>
      <w:r>
        <w:rPr>
          <w:rFonts w:hint="eastAsia" w:ascii="黑体" w:eastAsia="黑体"/>
          <w:snapToGrid/>
          <w:kern w:val="2"/>
        </w:rPr>
        <w:t xml:space="preserve">第五十一条  </w:t>
      </w:r>
      <w:r>
        <w:rPr>
          <w:rFonts w:hint="eastAsia"/>
          <w:snapToGrid/>
          <w:kern w:val="2"/>
        </w:rPr>
        <w:t>违反本条例规定，供热行政主管部门或者其他有关部门的工作人员未履行本条例规定的监管职责，或者有其他滥用职权、玩忽职守、徇私舞弊的行为的，依法给予处分</w:t>
      </w:r>
      <w:r>
        <w:rPr>
          <w:snapToGrid/>
          <w:kern w:val="2"/>
        </w:rPr>
        <w:t>；</w:t>
      </w:r>
      <w:r>
        <w:rPr>
          <w:rFonts w:hint="eastAsia"/>
          <w:snapToGrid/>
          <w:kern w:val="2"/>
        </w:rPr>
        <w:t>构成犯罪的，依法追究刑事责任。</w:t>
      </w:r>
    </w:p>
    <w:p>
      <w:pPr>
        <w:spacing w:line="540" w:lineRule="exact"/>
        <w:rPr>
          <w:rFonts w:eastAsia="黑体"/>
        </w:rPr>
      </w:pPr>
    </w:p>
    <w:p>
      <w:pPr>
        <w:spacing w:line="540" w:lineRule="exact"/>
        <w:jc w:val="center"/>
        <w:rPr>
          <w:rFonts w:eastAsia="黑体"/>
        </w:rPr>
      </w:pPr>
      <w:r>
        <w:rPr>
          <w:rFonts w:eastAsia="黑体"/>
          <w:snapToGrid/>
          <w:kern w:val="2"/>
        </w:rPr>
        <w:t>第</w:t>
      </w:r>
      <w:r>
        <w:rPr>
          <w:rFonts w:hint="eastAsia" w:eastAsia="黑体"/>
          <w:snapToGrid/>
          <w:kern w:val="2"/>
        </w:rPr>
        <w:t>七</w:t>
      </w:r>
      <w:r>
        <w:rPr>
          <w:rFonts w:eastAsia="黑体"/>
          <w:snapToGrid/>
          <w:kern w:val="2"/>
        </w:rPr>
        <w:t>章  附则</w:t>
      </w:r>
    </w:p>
    <w:p>
      <w:pPr>
        <w:spacing w:line="540" w:lineRule="exact"/>
        <w:jc w:val="center"/>
        <w:rPr>
          <w:rFonts w:eastAsia="黑体"/>
        </w:rPr>
      </w:pPr>
      <w:bookmarkStart w:id="0" w:name="_GoBack"/>
      <w:bookmarkEnd w:id="0"/>
    </w:p>
    <w:p>
      <w:pPr>
        <w:spacing w:line="540" w:lineRule="exact"/>
        <w:ind w:firstLine="640" w:firstLineChars="200"/>
      </w:pPr>
      <w:r>
        <w:rPr>
          <w:rFonts w:hint="eastAsia" w:ascii="黑体" w:eastAsia="黑体"/>
          <w:snapToGrid/>
          <w:kern w:val="2"/>
        </w:rPr>
        <w:t xml:space="preserve">第五十二条  </w:t>
      </w:r>
      <w:r>
        <w:rPr>
          <w:snapToGrid/>
          <w:kern w:val="2"/>
        </w:rPr>
        <w:t>本条例下列用语的含义：</w:t>
      </w:r>
    </w:p>
    <w:p>
      <w:pPr>
        <w:spacing w:line="540" w:lineRule="exact"/>
        <w:ind w:firstLine="640" w:firstLineChars="200"/>
      </w:pPr>
      <w:r>
        <w:rPr>
          <w:rFonts w:hint="eastAsia"/>
          <w:snapToGrid/>
          <w:kern w:val="2"/>
        </w:rPr>
        <w:t>（一）供热，是指供热企业依靠稳定热源，通过管网为用户提供生活用热的集中供热行为。</w:t>
      </w:r>
    </w:p>
    <w:p>
      <w:pPr>
        <w:spacing w:line="540" w:lineRule="exact"/>
        <w:ind w:firstLine="640" w:firstLineChars="200"/>
        <w:rPr>
          <w:spacing w:val="-4"/>
        </w:rPr>
      </w:pPr>
      <w:r>
        <w:rPr>
          <w:snapToGrid/>
          <w:kern w:val="2"/>
        </w:rPr>
        <w:t>（</w:t>
      </w:r>
      <w:r>
        <w:rPr>
          <w:rFonts w:hint="eastAsia"/>
          <w:snapToGrid/>
          <w:kern w:val="2"/>
        </w:rPr>
        <w:t>二</w:t>
      </w:r>
      <w:r>
        <w:rPr>
          <w:snapToGrid/>
          <w:kern w:val="2"/>
        </w:rPr>
        <w:t>）</w:t>
      </w:r>
      <w:r>
        <w:rPr>
          <w:rFonts w:hint="eastAsia"/>
          <w:snapToGrid/>
          <w:kern w:val="2"/>
        </w:rPr>
        <w:t>供热企业，是指从事供热生产经营的单位，包括</w:t>
      </w:r>
      <w:r>
        <w:rPr>
          <w:snapToGrid/>
          <w:kern w:val="2"/>
        </w:rPr>
        <w:t>拥有</w:t>
      </w:r>
      <w:r>
        <w:rPr>
          <w:snapToGrid/>
          <w:spacing w:val="-4"/>
          <w:kern w:val="2"/>
        </w:rPr>
        <w:t>热源并直接向用户供热的单位</w:t>
      </w:r>
      <w:r>
        <w:rPr>
          <w:rFonts w:hint="eastAsia"/>
          <w:snapToGrid/>
          <w:spacing w:val="-4"/>
          <w:kern w:val="2"/>
        </w:rPr>
        <w:t>以及</w:t>
      </w:r>
      <w:r>
        <w:rPr>
          <w:snapToGrid/>
          <w:spacing w:val="-4"/>
          <w:kern w:val="2"/>
        </w:rPr>
        <w:t>外购热源向用户转供热的单位</w:t>
      </w:r>
      <w:r>
        <w:rPr>
          <w:rFonts w:hint="eastAsia"/>
          <w:snapToGrid/>
          <w:spacing w:val="-4"/>
          <w:kern w:val="2"/>
        </w:rPr>
        <w:t>。</w:t>
      </w:r>
    </w:p>
    <w:p>
      <w:pPr>
        <w:spacing w:line="540" w:lineRule="exact"/>
        <w:ind w:firstLine="640" w:firstLineChars="200"/>
      </w:pPr>
      <w:r>
        <w:rPr>
          <w:snapToGrid/>
          <w:kern w:val="2"/>
        </w:rPr>
        <w:t>（</w:t>
      </w:r>
      <w:r>
        <w:rPr>
          <w:rFonts w:hint="eastAsia"/>
          <w:snapToGrid/>
          <w:kern w:val="2"/>
        </w:rPr>
        <w:t>三</w:t>
      </w:r>
      <w:r>
        <w:rPr>
          <w:snapToGrid/>
          <w:kern w:val="2"/>
        </w:rPr>
        <w:t>）供热设施，是指用于供热的各种设施设备，包括热源、供热管网、换热站、中继泵站、阀门室（井）、计量器具、室内供热管道、散热设备及附件等</w:t>
      </w:r>
      <w:r>
        <w:rPr>
          <w:rFonts w:hint="eastAsia"/>
          <w:snapToGrid/>
          <w:kern w:val="2"/>
        </w:rPr>
        <w:t>。</w:t>
      </w:r>
    </w:p>
    <w:p>
      <w:pPr>
        <w:spacing w:line="540" w:lineRule="exact"/>
        <w:ind w:firstLine="640" w:firstLineChars="200"/>
      </w:pPr>
      <w:r>
        <w:rPr>
          <w:snapToGrid/>
          <w:kern w:val="2"/>
        </w:rPr>
        <w:t>（</w:t>
      </w:r>
      <w:r>
        <w:rPr>
          <w:rFonts w:hint="eastAsia"/>
          <w:snapToGrid/>
          <w:kern w:val="2"/>
        </w:rPr>
        <w:t>四</w:t>
      </w:r>
      <w:r>
        <w:rPr>
          <w:snapToGrid/>
          <w:kern w:val="2"/>
        </w:rPr>
        <w:t>）供热经营设施，是指建设项目规划</w:t>
      </w:r>
      <w:r>
        <w:rPr>
          <w:rFonts w:hint="eastAsia"/>
          <w:snapToGrid/>
          <w:kern w:val="2"/>
        </w:rPr>
        <w:t>用地</w:t>
      </w:r>
      <w:r>
        <w:rPr>
          <w:snapToGrid/>
          <w:kern w:val="2"/>
        </w:rPr>
        <w:t>红线至用户分户用热计量装置或者入户端口的各种设施设备，包括供热管道、换热系统和分户用热计量装置</w:t>
      </w:r>
      <w:r>
        <w:rPr>
          <w:rFonts w:hint="eastAsia"/>
          <w:snapToGrid/>
          <w:kern w:val="2"/>
        </w:rPr>
        <w:t>。</w:t>
      </w:r>
    </w:p>
    <w:p>
      <w:pPr>
        <w:spacing w:line="540" w:lineRule="exact"/>
        <w:ind w:firstLine="640" w:firstLineChars="200"/>
        <w:rPr>
          <w:spacing w:val="-6"/>
        </w:rPr>
      </w:pPr>
      <w:r>
        <w:rPr>
          <w:snapToGrid/>
          <w:kern w:val="2"/>
        </w:rPr>
        <w:t>（</w:t>
      </w:r>
      <w:r>
        <w:rPr>
          <w:rFonts w:hint="eastAsia"/>
          <w:snapToGrid/>
          <w:kern w:val="2"/>
        </w:rPr>
        <w:t>五</w:t>
      </w:r>
      <w:r>
        <w:rPr>
          <w:snapToGrid/>
          <w:kern w:val="2"/>
        </w:rPr>
        <w:t>）</w:t>
      </w:r>
      <w:r>
        <w:rPr>
          <w:snapToGrid/>
          <w:spacing w:val="-6"/>
          <w:kern w:val="2"/>
        </w:rPr>
        <w:t>分户用热计量装置包括分户热计量表</w:t>
      </w:r>
      <w:r>
        <w:rPr>
          <w:rFonts w:hint="eastAsia"/>
          <w:snapToGrid/>
          <w:spacing w:val="-6"/>
          <w:kern w:val="2"/>
        </w:rPr>
        <w:t>、温控装置等计量设施；</w:t>
      </w:r>
      <w:r>
        <w:rPr>
          <w:snapToGrid/>
          <w:spacing w:val="-6"/>
          <w:kern w:val="2"/>
        </w:rPr>
        <w:t>入户端口是指没有安装分户热计量表的供热分户控制端口。</w:t>
      </w:r>
    </w:p>
    <w:p>
      <w:pPr>
        <w:spacing w:line="540" w:lineRule="exact"/>
        <w:ind w:firstLine="640" w:firstLineChars="200"/>
      </w:pPr>
      <w:r>
        <w:rPr>
          <w:rFonts w:hint="eastAsia" w:ascii="黑体" w:eastAsia="黑体"/>
          <w:snapToGrid/>
          <w:kern w:val="2"/>
        </w:rPr>
        <w:t xml:space="preserve">第五十三条  </w:t>
      </w:r>
      <w:r>
        <w:rPr>
          <w:rFonts w:hint="eastAsia" w:ascii="仿宋_GB2312"/>
          <w:snapToGrid/>
          <w:kern w:val="2"/>
        </w:rPr>
        <w:t>本条例自2021年1月1日起施行。</w:t>
      </w:r>
    </w:p>
    <w:p>
      <w:pPr>
        <w:spacing w:line="560" w:lineRule="exact"/>
        <w:ind w:left="320" w:leftChars="100" w:right="320" w:rightChars="100"/>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853F1B"/>
    <w:rsid w:val="27853F1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2020-12-28T02:02:00Z</dcterms:created>
  <dc:creator>苏健 }</dc:creator>
  <cp:lastModifiedBy>苏健 }</cp:lastModifiedBy>
  <dcterms:modified xsi:type="dcterms:W3CDTF">2020-12-28T02:04:32Z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