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ind w:right="640" w:firstLine="645"/>
        <w:jc w:val="center"/>
        <w:rPr>
          <w:rFonts w:ascii="仿宋_GB2312"/>
          <w:szCs w:val="32"/>
        </w:rPr>
      </w:pPr>
    </w:p>
    <w:p>
      <w:pPr>
        <w:spacing w:line="560" w:lineRule="exact"/>
        <w:ind w:right="640" w:firstLine="645"/>
        <w:jc w:val="center"/>
        <w:rPr>
          <w:rFonts w:ascii="仿宋_GB2312"/>
          <w:szCs w:val="32"/>
        </w:rPr>
      </w:pPr>
    </w:p>
    <w:p>
      <w:pPr>
        <w:spacing w:line="560" w:lineRule="exact"/>
        <w:jc w:val="center"/>
        <w:rPr>
          <w:rFonts w:ascii="宋体" w:hAnsi="宋体" w:eastAsia="宋体"/>
          <w:bCs/>
          <w:sz w:val="44"/>
          <w:szCs w:val="44"/>
        </w:rPr>
      </w:pPr>
      <w:r>
        <w:rPr>
          <w:rFonts w:ascii="宋体" w:hAnsi="宋体" w:eastAsia="宋体"/>
          <w:bCs/>
          <w:sz w:val="44"/>
          <w:szCs w:val="44"/>
        </w:rPr>
        <w:t>泰山风景名胜区生态保护条例</w:t>
      </w:r>
    </w:p>
    <w:p>
      <w:pPr>
        <w:spacing w:line="560" w:lineRule="exact"/>
        <w:rPr>
          <w:rFonts w:ascii="宋体" w:hAnsi="宋体"/>
        </w:rPr>
      </w:pPr>
    </w:p>
    <w:p>
      <w:pPr>
        <w:spacing w:line="560" w:lineRule="exact"/>
        <w:ind w:left="707" w:leftChars="221" w:right="621" w:rightChars="194"/>
        <w:rPr>
          <w:rFonts w:ascii="楷体_GB2312" w:hAnsi="ˎ̥" w:eastAsia="楷体_GB2312"/>
        </w:rPr>
      </w:pPr>
      <w:r>
        <w:rPr>
          <w:rFonts w:hint="eastAsia" w:ascii="楷体_GB2312" w:hAnsi="ˎ̥" w:eastAsia="楷体_GB2312"/>
        </w:rPr>
        <w:t xml:space="preserve">（2017年12月26日泰安市第十七届人民代表大会常务委员会第六次会议通过 </w:t>
      </w:r>
      <w:r>
        <w:rPr>
          <w:rFonts w:ascii="楷体_GB2312" w:hAnsi="ˎ̥" w:eastAsia="楷体_GB2312"/>
        </w:rPr>
        <w:t xml:space="preserve"> </w:t>
      </w:r>
      <w:r>
        <w:rPr>
          <w:rFonts w:ascii="Calibri" w:hAnsi="Calibri" w:eastAsia="楷体_GB2312"/>
        </w:rPr>
        <w:t> </w:t>
      </w:r>
      <w:r>
        <w:rPr>
          <w:rFonts w:hint="eastAsia" w:ascii="楷体_GB2312" w:hAnsi="ˎ̥" w:eastAsia="楷体_GB2312"/>
        </w:rPr>
        <w:t>2018年1月23日山东省第十二届人民代表大会常务委员会第三十五次会议批准）</w:t>
      </w:r>
    </w:p>
    <w:p>
      <w:pPr>
        <w:spacing w:line="560" w:lineRule="exact"/>
        <w:jc w:val="center"/>
        <w:rPr>
          <w:rFonts w:ascii="宋体" w:hAnsi="宋体"/>
        </w:rPr>
      </w:pPr>
    </w:p>
    <w:p>
      <w:pPr>
        <w:spacing w:line="560" w:lineRule="exact"/>
        <w:jc w:val="center"/>
        <w:rPr>
          <w:rFonts w:ascii="楷体_GB2312" w:eastAsia="楷体_GB2312"/>
        </w:rPr>
      </w:pPr>
      <w:r>
        <w:rPr>
          <w:rFonts w:hint="eastAsia" w:ascii="楷体_GB2312" w:hAnsi="黑体" w:eastAsia="楷体_GB2312"/>
        </w:rPr>
        <w:t>目</w:t>
      </w:r>
      <w:r>
        <w:rPr>
          <w:rFonts w:ascii="楷体_GB2312" w:eastAsia="楷体_GB2312"/>
        </w:rPr>
        <w:t xml:space="preserve">  </w:t>
      </w:r>
      <w:r>
        <w:rPr>
          <w:rFonts w:hint="eastAsia" w:ascii="楷体_GB2312" w:hAnsi="黑体" w:eastAsia="楷体_GB2312"/>
        </w:rPr>
        <w:t>录</w:t>
      </w:r>
    </w:p>
    <w:p>
      <w:pPr>
        <w:spacing w:line="560" w:lineRule="exact"/>
        <w:ind w:firstLine="640" w:firstLineChars="200"/>
        <w:jc w:val="left"/>
        <w:rPr>
          <w:rFonts w:ascii="楷体_GB2312" w:eastAsia="楷体_GB2312"/>
        </w:rPr>
      </w:pPr>
      <w:r>
        <w:rPr>
          <w:rFonts w:hint="eastAsia" w:ascii="楷体_GB2312" w:hAnsi="黑体" w:eastAsia="楷体_GB2312"/>
        </w:rPr>
        <w:t>第一章</w:t>
      </w:r>
      <w:r>
        <w:rPr>
          <w:rFonts w:hint="eastAsia" w:ascii="楷体_GB2312" w:eastAsia="楷体_GB2312"/>
        </w:rPr>
        <w:t xml:space="preserve">　总 </w:t>
      </w:r>
      <w:r>
        <w:rPr>
          <w:rFonts w:ascii="楷体_GB2312" w:eastAsia="楷体_GB2312"/>
        </w:rPr>
        <w:t xml:space="preserve"> </w:t>
      </w:r>
      <w:r>
        <w:rPr>
          <w:rFonts w:hint="eastAsia" w:ascii="楷体_GB2312" w:eastAsia="楷体_GB2312"/>
        </w:rPr>
        <w:t xml:space="preserve">则 </w:t>
      </w:r>
      <w:r>
        <w:rPr>
          <w:rFonts w:hint="eastAsia" w:ascii="楷体_GB2312" w:eastAsia="楷体_GB2312"/>
        </w:rPr>
        <w:br w:type="textWrapping"/>
      </w:r>
      <w:r>
        <w:rPr>
          <w:rFonts w:hint="eastAsia" w:ascii="楷体_GB2312" w:eastAsia="楷体_GB2312"/>
        </w:rPr>
        <w:t>　　</w:t>
      </w:r>
      <w:r>
        <w:rPr>
          <w:rFonts w:hint="eastAsia" w:ascii="楷体_GB2312" w:hAnsi="黑体" w:eastAsia="楷体_GB2312"/>
        </w:rPr>
        <w:t>第二章</w:t>
      </w:r>
      <w:r>
        <w:rPr>
          <w:rFonts w:hint="eastAsia" w:ascii="楷体_GB2312" w:eastAsia="楷体_GB2312"/>
        </w:rPr>
        <w:t>　保  护</w:t>
      </w:r>
      <w:r>
        <w:rPr>
          <w:rFonts w:hint="eastAsia" w:ascii="楷体_GB2312" w:eastAsia="楷体_GB2312"/>
        </w:rPr>
        <w:br w:type="textWrapping"/>
      </w:r>
      <w:r>
        <w:rPr>
          <w:rFonts w:hint="eastAsia" w:ascii="楷体_GB2312" w:eastAsia="楷体_GB2312"/>
        </w:rPr>
        <w:t>　　</w:t>
      </w:r>
      <w:r>
        <w:rPr>
          <w:rFonts w:hint="eastAsia" w:ascii="楷体_GB2312" w:hAnsi="黑体" w:eastAsia="楷体_GB2312"/>
        </w:rPr>
        <w:t>第三章</w:t>
      </w:r>
      <w:r>
        <w:rPr>
          <w:rFonts w:hint="eastAsia" w:ascii="楷体_GB2312" w:eastAsia="楷体_GB2312"/>
        </w:rPr>
        <w:t>　管  理</w:t>
      </w:r>
      <w:r>
        <w:rPr>
          <w:rFonts w:hint="eastAsia" w:ascii="楷体_GB2312" w:eastAsia="楷体_GB2312"/>
        </w:rPr>
        <w:br w:type="textWrapping"/>
      </w:r>
      <w:r>
        <w:rPr>
          <w:rFonts w:hint="eastAsia" w:ascii="楷体_GB2312" w:eastAsia="楷体_GB2312"/>
        </w:rPr>
        <w:t>　　</w:t>
      </w:r>
      <w:r>
        <w:rPr>
          <w:rFonts w:hint="eastAsia" w:ascii="楷体_GB2312" w:hAnsi="黑体" w:eastAsia="楷体_GB2312"/>
        </w:rPr>
        <w:t>第四章</w:t>
      </w:r>
      <w:r>
        <w:rPr>
          <w:rFonts w:hint="eastAsia" w:ascii="楷体_GB2312" w:eastAsia="楷体_GB2312"/>
        </w:rPr>
        <w:t>　法律责任</w:t>
      </w:r>
    </w:p>
    <w:p>
      <w:pPr>
        <w:spacing w:line="560" w:lineRule="exact"/>
        <w:ind w:firstLine="640" w:firstLineChars="200"/>
        <w:jc w:val="left"/>
        <w:rPr>
          <w:rFonts w:ascii="楷体_GB2312" w:eastAsia="楷体_GB2312"/>
        </w:rPr>
      </w:pPr>
      <w:r>
        <w:rPr>
          <w:rFonts w:hint="eastAsia" w:ascii="楷体_GB2312" w:hAnsi="黑体" w:eastAsia="楷体_GB2312"/>
        </w:rPr>
        <w:t>第五章</w:t>
      </w:r>
      <w:r>
        <w:rPr>
          <w:rFonts w:hint="eastAsia" w:ascii="楷体_GB2312" w:eastAsia="楷体_GB2312"/>
        </w:rPr>
        <w:t xml:space="preserve">  附 </w:t>
      </w:r>
      <w:r>
        <w:rPr>
          <w:rFonts w:ascii="楷体_GB2312" w:eastAsia="楷体_GB2312"/>
        </w:rPr>
        <w:t xml:space="preserve"> </w:t>
      </w:r>
      <w:r>
        <w:rPr>
          <w:rFonts w:hint="eastAsia" w:ascii="楷体_GB2312" w:eastAsia="楷体_GB2312"/>
        </w:rPr>
        <w:t>则</w:t>
      </w:r>
    </w:p>
    <w:p>
      <w:pPr>
        <w:spacing w:line="550" w:lineRule="exact"/>
        <w:jc w:val="center"/>
        <w:rPr>
          <w:rFonts w:ascii="宋体" w:hAnsi="宋体" w:eastAsia="宋体"/>
          <w:kern w:val="0"/>
        </w:rPr>
      </w:pPr>
    </w:p>
    <w:p>
      <w:pPr>
        <w:spacing w:line="550" w:lineRule="exact"/>
        <w:jc w:val="center"/>
        <w:rPr>
          <w:rFonts w:eastAsia="黑体"/>
          <w:kern w:val="0"/>
        </w:rPr>
      </w:pPr>
      <w:r>
        <w:rPr>
          <w:rFonts w:eastAsia="黑体"/>
          <w:kern w:val="0"/>
        </w:rPr>
        <w:t>第一章</w:t>
      </w:r>
      <w:r>
        <w:rPr>
          <w:rFonts w:ascii="黑体" w:hAnsi="黑体" w:eastAsia="黑体"/>
          <w:kern w:val="0"/>
        </w:rPr>
        <w:t xml:space="preserve">  </w:t>
      </w:r>
      <w:r>
        <w:rPr>
          <w:rFonts w:eastAsia="黑体"/>
          <w:kern w:val="0"/>
        </w:rPr>
        <w:t>总</w:t>
      </w:r>
      <w:r>
        <w:rPr>
          <w:rFonts w:hint="eastAsia" w:eastAsia="黑体"/>
          <w:kern w:val="0"/>
        </w:rPr>
        <w:t xml:space="preserve">   </w:t>
      </w:r>
      <w:r>
        <w:rPr>
          <w:rFonts w:eastAsia="黑体"/>
          <w:kern w:val="0"/>
        </w:rPr>
        <w:t>则</w:t>
      </w:r>
    </w:p>
    <w:p>
      <w:pPr>
        <w:spacing w:line="550" w:lineRule="exact"/>
        <w:ind w:firstLine="640" w:firstLineChars="200"/>
        <w:rPr>
          <w:rFonts w:ascii="宋体" w:hAnsi="宋体" w:eastAsia="宋体"/>
          <w:kern w:val="0"/>
        </w:rPr>
      </w:pPr>
    </w:p>
    <w:p>
      <w:pPr>
        <w:spacing w:line="550" w:lineRule="exact"/>
        <w:ind w:firstLine="640" w:firstLineChars="200"/>
        <w:rPr>
          <w:kern w:val="0"/>
        </w:rPr>
      </w:pPr>
      <w:r>
        <w:rPr>
          <w:rFonts w:eastAsia="黑体"/>
          <w:kern w:val="0"/>
        </w:rPr>
        <w:t>第一条</w:t>
      </w:r>
      <w:r>
        <w:rPr>
          <w:rFonts w:hint="eastAsia" w:eastAsia="黑体"/>
          <w:kern w:val="0"/>
        </w:rPr>
        <w:t xml:space="preserve">  </w:t>
      </w:r>
      <w:r>
        <w:rPr>
          <w:kern w:val="0"/>
        </w:rPr>
        <w:t>为加强泰山风景名胜区（以下简称泰山景区）生态保护，推进生态文明建设，</w:t>
      </w:r>
      <w:r>
        <w:t>实现泰山生态良性循环和可持续发展</w:t>
      </w:r>
      <w:r>
        <w:rPr>
          <w:kern w:val="0"/>
        </w:rPr>
        <w:t>，根据有关法律、法规，结合本市实际，制定本条例。</w:t>
      </w:r>
    </w:p>
    <w:p>
      <w:pPr>
        <w:spacing w:line="550" w:lineRule="exact"/>
        <w:ind w:firstLine="640" w:firstLineChars="200"/>
        <w:rPr>
          <w:kern w:val="0"/>
        </w:rPr>
      </w:pPr>
      <w:r>
        <w:rPr>
          <w:rFonts w:eastAsia="黑体"/>
          <w:kern w:val="0"/>
        </w:rPr>
        <w:t>第二条</w:t>
      </w:r>
      <w:r>
        <w:rPr>
          <w:rFonts w:hint="eastAsia" w:eastAsia="黑体"/>
          <w:kern w:val="0"/>
        </w:rPr>
        <w:t xml:space="preserve">  </w:t>
      </w:r>
      <w:r>
        <w:rPr>
          <w:rFonts w:hint="eastAsia" w:ascii="仿宋_GB2312" w:hAnsi="ˎ̥"/>
        </w:rPr>
        <w:t>泰安市行政区域内的泰山景区生态保护管理以及其他与生态保护相关的活动，适用本</w:t>
      </w:r>
      <w:r>
        <w:rPr>
          <w:rFonts w:hint="eastAsia" w:ascii="仿宋_GB2312"/>
          <w:kern w:val="0"/>
        </w:rPr>
        <w:t>条例。</w:t>
      </w:r>
    </w:p>
    <w:p>
      <w:pPr>
        <w:spacing w:line="550" w:lineRule="exact"/>
        <w:ind w:firstLine="640" w:firstLineChars="200"/>
      </w:pPr>
      <w:r>
        <w:rPr>
          <w:rFonts w:eastAsia="黑体"/>
          <w:kern w:val="0"/>
        </w:rPr>
        <w:t>第三条</w:t>
      </w:r>
      <w:r>
        <w:rPr>
          <w:rFonts w:hint="eastAsia" w:eastAsia="黑体"/>
          <w:kern w:val="0"/>
        </w:rPr>
        <w:t xml:space="preserve">  </w:t>
      </w:r>
      <w:r>
        <w:t>泰山景区生态保护坚持</w:t>
      </w:r>
      <w:r>
        <w:rPr>
          <w:kern w:val="0"/>
        </w:rPr>
        <w:t>科学规划、</w:t>
      </w:r>
      <w:r>
        <w:rPr>
          <w:rFonts w:hint="eastAsia"/>
          <w:kern w:val="0"/>
        </w:rPr>
        <w:t>尊崇自然</w:t>
      </w:r>
      <w:r>
        <w:rPr>
          <w:kern w:val="0"/>
        </w:rPr>
        <w:t>、严格保护、公众参与</w:t>
      </w:r>
      <w:r>
        <w:t>的原则。</w:t>
      </w:r>
    </w:p>
    <w:p>
      <w:pPr>
        <w:spacing w:line="550" w:lineRule="exact"/>
        <w:ind w:firstLine="640" w:firstLineChars="200"/>
        <w:rPr>
          <w:color w:val="FF0000"/>
        </w:rPr>
      </w:pPr>
      <w:r>
        <w:rPr>
          <w:rFonts w:eastAsia="黑体"/>
          <w:kern w:val="0"/>
        </w:rPr>
        <w:t>第四条</w:t>
      </w:r>
      <w:r>
        <w:rPr>
          <w:rFonts w:hint="eastAsia" w:eastAsia="黑体"/>
          <w:kern w:val="0"/>
        </w:rPr>
        <w:t xml:space="preserve">  </w:t>
      </w:r>
      <w:r>
        <w:rPr>
          <w:rFonts w:hint="eastAsia"/>
        </w:rPr>
        <w:t>泰安市人民政府（以下简称市人民政府）应当建立协商协调机制，加强对泰山景区生态保护工作的领导。</w:t>
      </w:r>
    </w:p>
    <w:p>
      <w:pPr>
        <w:spacing w:line="550" w:lineRule="exact"/>
        <w:ind w:firstLine="640" w:firstLineChars="200"/>
      </w:pPr>
      <w:r>
        <w:t>泰山风景名胜区管理委员会(以下简称泰山景区管委会)负责泰山景区生态保护</w:t>
      </w:r>
      <w:r>
        <w:rPr>
          <w:rFonts w:hint="eastAsia"/>
        </w:rPr>
        <w:t>的</w:t>
      </w:r>
      <w:r>
        <w:t>统一管理工作。</w:t>
      </w:r>
    </w:p>
    <w:p>
      <w:pPr>
        <w:spacing w:line="550" w:lineRule="exact"/>
        <w:ind w:firstLine="640" w:firstLineChars="200"/>
        <w:rPr>
          <w:kern w:val="0"/>
        </w:rPr>
      </w:pPr>
      <w:r>
        <w:rPr>
          <w:rFonts w:eastAsia="黑体"/>
        </w:rPr>
        <w:t>第五条</w:t>
      </w:r>
      <w:r>
        <w:rPr>
          <w:rFonts w:hint="eastAsia" w:eastAsia="黑体"/>
          <w:kern w:val="0"/>
        </w:rPr>
        <w:t xml:space="preserve">  </w:t>
      </w:r>
      <w:r>
        <w:rPr>
          <w:kern w:val="0"/>
        </w:rPr>
        <w:t>市住房和城乡建设、发展改革、教育、公安、民政、财政、国土资源、规划、交通运输、水利和渔业、农业、文化广电新闻出版、环境保护、民族宗教、林业、旅游、食品药品</w:t>
      </w:r>
      <w:r>
        <w:rPr>
          <w:rFonts w:hint="eastAsia"/>
          <w:kern w:val="0"/>
        </w:rPr>
        <w:t>监管</w:t>
      </w:r>
      <w:r>
        <w:rPr>
          <w:kern w:val="0"/>
        </w:rPr>
        <w:t>、工商行政管理、城市管理等有关部门按照各自职责，</w:t>
      </w:r>
      <w:r>
        <w:rPr>
          <w:rFonts w:hint="eastAsia"/>
          <w:kern w:val="0"/>
        </w:rPr>
        <w:t>配合</w:t>
      </w:r>
      <w:r>
        <w:rPr>
          <w:kern w:val="0"/>
        </w:rPr>
        <w:t>做好泰山景区生态保护工作。</w:t>
      </w:r>
    </w:p>
    <w:p>
      <w:pPr>
        <w:spacing w:line="550" w:lineRule="exact"/>
        <w:ind w:firstLine="640" w:firstLineChars="200"/>
      </w:pPr>
      <w:r>
        <w:rPr>
          <w:rFonts w:eastAsia="黑体"/>
        </w:rPr>
        <w:t>第六条</w:t>
      </w:r>
      <w:r>
        <w:rPr>
          <w:rFonts w:hint="eastAsia" w:eastAsia="黑体"/>
        </w:rPr>
        <w:t xml:space="preserve">  </w:t>
      </w:r>
      <w:r>
        <w:t>市人民政府应当将泰山景区生态保护纳入国民经济和社会发展规划，所需经费纳入财政预算。</w:t>
      </w:r>
    </w:p>
    <w:p>
      <w:pPr>
        <w:spacing w:line="550" w:lineRule="exact"/>
        <w:ind w:firstLine="640" w:firstLineChars="200"/>
      </w:pPr>
      <w:r>
        <w:rPr>
          <w:rFonts w:eastAsia="黑体"/>
        </w:rPr>
        <w:t>第七条</w:t>
      </w:r>
      <w:r>
        <w:rPr>
          <w:rFonts w:hint="eastAsia" w:eastAsia="黑体"/>
        </w:rPr>
        <w:t xml:space="preserve">  </w:t>
      </w:r>
      <w:r>
        <w:t>市人民政府应当建立泰山景区生态补偿</w:t>
      </w:r>
      <w:r>
        <w:rPr>
          <w:rFonts w:hint="eastAsia"/>
        </w:rPr>
        <w:t>机制</w:t>
      </w:r>
      <w:r>
        <w:t>，对因</w:t>
      </w:r>
      <w:r>
        <w:rPr>
          <w:rFonts w:hint="eastAsia"/>
        </w:rPr>
        <w:t>政府实施</w:t>
      </w:r>
      <w:r>
        <w:t>生态保护</w:t>
      </w:r>
      <w:r>
        <w:rPr>
          <w:rFonts w:hint="eastAsia"/>
        </w:rPr>
        <w:t>政策给</w:t>
      </w:r>
      <w:r>
        <w:t>单位和个人</w:t>
      </w:r>
      <w:r>
        <w:rPr>
          <w:rFonts w:hint="eastAsia"/>
        </w:rPr>
        <w:t>造成损失的</w:t>
      </w:r>
      <w:r>
        <w:t>，</w:t>
      </w:r>
      <w:r>
        <w:rPr>
          <w:rFonts w:hint="eastAsia"/>
        </w:rPr>
        <w:t>应当</w:t>
      </w:r>
      <w:r>
        <w:t>通过发放生态补偿资金等形式进行适当补偿</w:t>
      </w:r>
      <w:r>
        <w:rPr>
          <w:rFonts w:hint="eastAsia"/>
        </w:rPr>
        <w:t>，具体补偿标准由市人民政府制定</w:t>
      </w:r>
      <w:r>
        <w:t>。</w:t>
      </w:r>
    </w:p>
    <w:p>
      <w:pPr>
        <w:spacing w:line="550" w:lineRule="exact"/>
        <w:ind w:firstLine="640" w:firstLineChars="200"/>
      </w:pPr>
      <w:r>
        <w:t>生态补偿资金通过财政安排及社会资助等渠道筹集。</w:t>
      </w:r>
    </w:p>
    <w:p>
      <w:pPr>
        <w:spacing w:line="550" w:lineRule="exact"/>
        <w:ind w:firstLine="640" w:firstLineChars="200"/>
      </w:pPr>
      <w:r>
        <w:rPr>
          <w:rFonts w:eastAsia="黑体"/>
        </w:rPr>
        <w:t>第八条</w:t>
      </w:r>
      <w:r>
        <w:rPr>
          <w:rFonts w:hint="eastAsia" w:eastAsia="黑体"/>
        </w:rPr>
        <w:t xml:space="preserve">  </w:t>
      </w:r>
      <w:r>
        <w:t>每年6月9日为泰山景区生态保护日。</w:t>
      </w:r>
    </w:p>
    <w:p>
      <w:pPr>
        <w:spacing w:line="550" w:lineRule="exact"/>
        <w:ind w:firstLine="640" w:firstLineChars="200"/>
        <w:rPr>
          <w:shd w:val="clear" w:color="auto" w:fill="FFFFFF"/>
        </w:rPr>
      </w:pPr>
      <w:r>
        <w:t>市人民政府及相关部门应当通过报刊、广播、电视、网络等各类媒体，加强对泰山景区生态保护、生态旅游、文明旅游等方面的宣传教育工作，增强社会公众的保护和参与意识</w:t>
      </w:r>
      <w:r>
        <w:rPr>
          <w:shd w:val="clear" w:color="auto" w:fill="FFFFFF"/>
        </w:rPr>
        <w:t>。</w:t>
      </w:r>
    </w:p>
    <w:p>
      <w:pPr>
        <w:spacing w:line="550" w:lineRule="exact"/>
        <w:ind w:firstLine="640" w:firstLineChars="200"/>
        <w:rPr>
          <w:shd w:val="clear" w:color="auto" w:fill="FFFFFF"/>
        </w:rPr>
      </w:pPr>
      <w:r>
        <w:rPr>
          <w:shd w:val="clear" w:color="auto" w:fill="FFFFFF"/>
        </w:rPr>
        <w:t>鼓励和支持企事业单位、社会组织、村（社区）和个人参与泰山景区生态保护工作。</w:t>
      </w:r>
      <w:r>
        <w:t>鼓励和引导学校、幼儿园等教育机构</w:t>
      </w:r>
      <w:r>
        <w:rPr>
          <w:rFonts w:hint="eastAsia"/>
        </w:rPr>
        <w:t>开展</w:t>
      </w:r>
      <w:r>
        <w:t>泰山景区生态保护教育</w:t>
      </w:r>
      <w:r>
        <w:rPr>
          <w:rFonts w:hint="eastAsia"/>
        </w:rPr>
        <w:t>活动</w:t>
      </w:r>
      <w:r>
        <w:t>。</w:t>
      </w:r>
    </w:p>
    <w:p>
      <w:pPr>
        <w:spacing w:line="550" w:lineRule="exact"/>
        <w:ind w:firstLine="640" w:firstLineChars="200"/>
      </w:pPr>
      <w:r>
        <w:rPr>
          <w:rFonts w:eastAsia="黑体"/>
        </w:rPr>
        <w:t>第九条</w:t>
      </w:r>
      <w:r>
        <w:rPr>
          <w:rFonts w:hint="eastAsia" w:eastAsia="黑体"/>
        </w:rPr>
        <w:t xml:space="preserve">  </w:t>
      </w:r>
      <w:r>
        <w:t>泰山景区管委会应当</w:t>
      </w:r>
      <w:r>
        <w:rPr>
          <w:rFonts w:hint="eastAsia"/>
        </w:rPr>
        <w:t>设立并</w:t>
      </w:r>
      <w:r>
        <w:t>公布投诉举报方式，</w:t>
      </w:r>
      <w:r>
        <w:rPr>
          <w:rFonts w:hint="eastAsia"/>
        </w:rPr>
        <w:t>鼓励</w:t>
      </w:r>
      <w:r>
        <w:t>公众对破坏泰山景区生态的行为进行投诉和举报。</w:t>
      </w:r>
    </w:p>
    <w:p>
      <w:pPr>
        <w:spacing w:line="550" w:lineRule="exact"/>
        <w:ind w:firstLine="640" w:firstLineChars="200"/>
      </w:pPr>
      <w:r>
        <w:t>市人民政府及相关部门应当对</w:t>
      </w:r>
      <w:r>
        <w:rPr>
          <w:rFonts w:hint="eastAsia"/>
        </w:rPr>
        <w:t>保护</w:t>
      </w:r>
      <w:r>
        <w:t>泰山景区生态</w:t>
      </w:r>
      <w:r>
        <w:rPr>
          <w:rFonts w:hint="eastAsia"/>
        </w:rPr>
        <w:t>做出</w:t>
      </w:r>
      <w:r>
        <w:t>突出贡献的单位和个人给予奖励。</w:t>
      </w:r>
    </w:p>
    <w:p>
      <w:pPr>
        <w:spacing w:line="550" w:lineRule="exact"/>
        <w:ind w:firstLine="640" w:firstLineChars="200"/>
      </w:pPr>
      <w:r>
        <w:rPr>
          <w:rFonts w:eastAsia="黑体"/>
        </w:rPr>
        <w:t>第十条</w:t>
      </w:r>
      <w:r>
        <w:rPr>
          <w:rFonts w:hint="eastAsia" w:eastAsia="黑体"/>
        </w:rPr>
        <w:t xml:space="preserve">  </w:t>
      </w:r>
      <w:r>
        <w:t>泰山景区管委会应当</w:t>
      </w:r>
      <w:r>
        <w:rPr>
          <w:rFonts w:hint="eastAsia"/>
        </w:rPr>
        <w:t>建立生态损害赔偿制度，造成生态损害的单位或个人，应当承担损害赔偿责任。</w:t>
      </w:r>
    </w:p>
    <w:p>
      <w:pPr>
        <w:spacing w:line="550" w:lineRule="exact"/>
        <w:ind w:firstLine="640" w:firstLineChars="200"/>
        <w:rPr>
          <w:b/>
        </w:rPr>
      </w:pPr>
      <w:r>
        <w:t>法律规定的机关和</w:t>
      </w:r>
      <w:r>
        <w:rPr>
          <w:rFonts w:hint="eastAsia"/>
        </w:rPr>
        <w:t>有关</w:t>
      </w:r>
      <w:r>
        <w:t>组织对</w:t>
      </w:r>
      <w:r>
        <w:rPr>
          <w:rFonts w:hint="eastAsia"/>
        </w:rPr>
        <w:t>污染环境、破坏生态等</w:t>
      </w:r>
      <w:r>
        <w:t>损害泰山景区</w:t>
      </w:r>
      <w:r>
        <w:rPr>
          <w:rFonts w:hint="eastAsia"/>
        </w:rPr>
        <w:t>社会公共利益</w:t>
      </w:r>
      <w:r>
        <w:t>的行为，可以依法向人民法院提起公益诉讼。</w:t>
      </w:r>
    </w:p>
    <w:p>
      <w:pPr>
        <w:spacing w:line="550" w:lineRule="exact"/>
        <w:ind w:firstLine="640" w:firstLineChars="200"/>
        <w:rPr>
          <w:kern w:val="0"/>
        </w:rPr>
      </w:pPr>
    </w:p>
    <w:p>
      <w:pPr>
        <w:spacing w:line="550" w:lineRule="exact"/>
        <w:jc w:val="center"/>
        <w:rPr>
          <w:rFonts w:eastAsia="黑体"/>
        </w:rPr>
      </w:pPr>
      <w:r>
        <w:rPr>
          <w:rFonts w:eastAsia="黑体"/>
        </w:rPr>
        <w:t>第二章  保</w:t>
      </w:r>
      <w:r>
        <w:rPr>
          <w:rFonts w:hint="eastAsia" w:eastAsia="黑体"/>
        </w:rPr>
        <w:t xml:space="preserve">  </w:t>
      </w:r>
      <w:r>
        <w:rPr>
          <w:rFonts w:eastAsia="黑体"/>
        </w:rPr>
        <w:t>护</w:t>
      </w:r>
    </w:p>
    <w:p>
      <w:pPr>
        <w:spacing w:line="550" w:lineRule="exact"/>
        <w:jc w:val="center"/>
        <w:rPr>
          <w:rFonts w:eastAsia="黑体"/>
        </w:rPr>
      </w:pPr>
    </w:p>
    <w:p>
      <w:pPr>
        <w:spacing w:line="550" w:lineRule="exact"/>
        <w:ind w:firstLine="640" w:firstLineChars="200"/>
      </w:pPr>
      <w:r>
        <w:rPr>
          <w:rFonts w:eastAsia="黑体"/>
        </w:rPr>
        <w:t>第十一条</w:t>
      </w:r>
      <w:r>
        <w:rPr>
          <w:rFonts w:hint="eastAsia" w:ascii="仿宋_GB2312"/>
        </w:rPr>
        <w:t xml:space="preserve">  </w:t>
      </w:r>
      <w:r>
        <w:t>泰山景区管委会应当根据</w:t>
      </w:r>
      <w:r>
        <w:rPr>
          <w:kern w:val="0"/>
        </w:rPr>
        <w:t>《泰山风景名胜区总体规划》</w:t>
      </w:r>
      <w:r>
        <w:t>制定泰山景区生态保护实施方案，报市人民政府批准后公布实施。</w:t>
      </w:r>
    </w:p>
    <w:p>
      <w:pPr>
        <w:spacing w:line="550" w:lineRule="exact"/>
        <w:ind w:firstLine="640" w:firstLineChars="200"/>
      </w:pPr>
      <w:r>
        <w:t>制定、修改泰山景区生态保护实施方案应当组织专家论证，并广泛征求社会公众意见。</w:t>
      </w:r>
    </w:p>
    <w:p>
      <w:pPr>
        <w:spacing w:line="550" w:lineRule="exact"/>
        <w:ind w:firstLine="640" w:firstLineChars="200"/>
      </w:pPr>
      <w:r>
        <w:rPr>
          <w:rFonts w:hAnsi="黑体" w:eastAsia="黑体"/>
        </w:rPr>
        <w:t>第十二条</w:t>
      </w:r>
      <w:r>
        <w:rPr>
          <w:rFonts w:hint="eastAsia" w:hAnsi="黑体" w:eastAsia="黑体"/>
        </w:rPr>
        <w:t xml:space="preserve">  </w:t>
      </w:r>
      <w:r>
        <w:t>泰山景区管委会应当根据泰山景区生态保护实施方案和生态修复需要，合理确定非开放区和封闭轮休区，设置醒目标志，并向社会公布。</w:t>
      </w:r>
    </w:p>
    <w:p>
      <w:pPr>
        <w:spacing w:line="550" w:lineRule="exact"/>
        <w:ind w:firstLine="640" w:firstLineChars="200"/>
      </w:pPr>
      <w:r>
        <w:t>禁止游客进入非开放区和封闭轮休区。</w:t>
      </w:r>
    </w:p>
    <w:p>
      <w:pPr>
        <w:spacing w:line="550" w:lineRule="exact"/>
        <w:ind w:firstLine="640" w:firstLineChars="200"/>
        <w:rPr>
          <w:color w:val="000000"/>
          <w:shd w:val="clear" w:color="auto" w:fill="FFFFFF"/>
        </w:rPr>
      </w:pPr>
      <w:r>
        <w:rPr>
          <w:rFonts w:hint="eastAsia" w:ascii="黑体" w:hAnsi="黑体" w:eastAsia="黑体"/>
          <w:color w:val="000000"/>
          <w:shd w:val="clear" w:color="auto" w:fill="FFFFFF"/>
        </w:rPr>
        <w:t>第十三条</w:t>
      </w:r>
      <w:r>
        <w:rPr>
          <w:rFonts w:hint="eastAsia"/>
          <w:color w:val="000000"/>
          <w:shd w:val="clear" w:color="auto" w:fill="FFFFFF"/>
        </w:rPr>
        <w:t xml:space="preserve">  泰山景区管委会应当加强对泰山山体的保护。对已遭到破损或存在破损隐患的泰山山体，按照“谁管理谁负责、谁破坏谁修复”的原则及时修复治理。</w:t>
      </w:r>
    </w:p>
    <w:p>
      <w:pPr>
        <w:spacing w:line="550" w:lineRule="exact"/>
        <w:ind w:firstLine="640" w:firstLineChars="200"/>
        <w:rPr>
          <w:b/>
        </w:rPr>
      </w:pPr>
      <w:r>
        <w:rPr>
          <w:rFonts w:hint="eastAsia"/>
          <w:color w:val="000000"/>
          <w:shd w:val="clear" w:color="auto" w:fill="FFFFFF"/>
        </w:rPr>
        <w:t>修复治理不得对区域周边的生态环境造成新的破坏。</w:t>
      </w:r>
    </w:p>
    <w:p>
      <w:pPr>
        <w:spacing w:line="550" w:lineRule="exact"/>
        <w:ind w:firstLine="640" w:firstLineChars="200"/>
        <w:rPr>
          <w:color w:val="000000"/>
          <w:shd w:val="clear" w:color="auto" w:fill="FFFFFF"/>
        </w:rPr>
      </w:pPr>
      <w:r>
        <w:rPr>
          <w:rFonts w:eastAsia="黑体"/>
        </w:rPr>
        <w:t>第十</w:t>
      </w:r>
      <w:r>
        <w:rPr>
          <w:rFonts w:hint="eastAsia" w:eastAsia="黑体"/>
        </w:rPr>
        <w:t>四</w:t>
      </w:r>
      <w:r>
        <w:rPr>
          <w:rFonts w:eastAsia="黑体"/>
        </w:rPr>
        <w:t>条</w:t>
      </w:r>
      <w:r>
        <w:rPr>
          <w:rFonts w:hint="eastAsia" w:eastAsia="黑体"/>
        </w:rPr>
        <w:t xml:space="preserve">  </w:t>
      </w:r>
      <w:r>
        <w:rPr>
          <w:color w:val="000000"/>
          <w:shd w:val="clear" w:color="auto" w:fill="FFFFFF"/>
        </w:rPr>
        <w:t>禁止在泰山景区内进行砍伐、放牧、狩猎、捕捞、采药、开垦、烧荒、开矿、采石、挖沙等活动；但是，法律、行政法规另有规定的除外。</w:t>
      </w:r>
    </w:p>
    <w:p>
      <w:pPr>
        <w:spacing w:line="550" w:lineRule="exact"/>
        <w:ind w:firstLine="640" w:firstLineChars="200"/>
      </w:pPr>
      <w:r>
        <w:rPr>
          <w:rFonts w:eastAsia="黑体"/>
        </w:rPr>
        <w:t>第十</w:t>
      </w:r>
      <w:r>
        <w:rPr>
          <w:rFonts w:hint="eastAsia" w:eastAsia="黑体"/>
        </w:rPr>
        <w:t>五</w:t>
      </w:r>
      <w:r>
        <w:rPr>
          <w:rFonts w:eastAsia="黑体"/>
        </w:rPr>
        <w:t>条</w:t>
      </w:r>
      <w:r>
        <w:rPr>
          <w:rFonts w:hint="eastAsia" w:eastAsia="黑体"/>
        </w:rPr>
        <w:t xml:space="preserve">  </w:t>
      </w:r>
      <w:r>
        <w:rPr>
          <w:rFonts w:hint="eastAsia"/>
        </w:rPr>
        <w:t>泰山景区管委会应当建立生物多样性的信息监测网络，保护泰山景区山地森林生态系统和珍稀濒危动植物资源，维护生态环境的稳定性。</w:t>
      </w:r>
    </w:p>
    <w:p>
      <w:pPr>
        <w:spacing w:line="550" w:lineRule="exact"/>
        <w:ind w:firstLine="640" w:firstLineChars="200"/>
      </w:pPr>
      <w:r>
        <w:rPr>
          <w:rFonts w:eastAsia="黑体"/>
        </w:rPr>
        <w:t>第十</w:t>
      </w:r>
      <w:r>
        <w:rPr>
          <w:rFonts w:hint="eastAsia" w:eastAsia="黑体"/>
        </w:rPr>
        <w:t>六</w:t>
      </w:r>
      <w:r>
        <w:rPr>
          <w:rFonts w:eastAsia="黑体"/>
        </w:rPr>
        <w:t>条</w:t>
      </w:r>
      <w:r>
        <w:rPr>
          <w:rFonts w:hint="eastAsia" w:eastAsia="黑体"/>
        </w:rPr>
        <w:t xml:space="preserve">  </w:t>
      </w:r>
      <w:r>
        <w:t>泰山景区管委会应当按照自然恢复与人工修复相结合的原则，通过封山育林、人工造林等方式合理配置植物群落，形成生态功能完善、季相变化丰富、</w:t>
      </w:r>
      <w:r>
        <w:rPr>
          <w:rFonts w:hint="eastAsia"/>
        </w:rPr>
        <w:t>具有</w:t>
      </w:r>
      <w:r>
        <w:t>观赏价值和泰山植物特色的生态体系，维护生态平衡。</w:t>
      </w:r>
    </w:p>
    <w:p>
      <w:pPr>
        <w:spacing w:line="550" w:lineRule="exact"/>
        <w:ind w:firstLine="640" w:firstLineChars="200"/>
      </w:pPr>
      <w:r>
        <w:rPr>
          <w:rFonts w:eastAsia="黑体"/>
        </w:rPr>
        <w:t>第十</w:t>
      </w:r>
      <w:r>
        <w:rPr>
          <w:rFonts w:hint="eastAsia" w:eastAsia="黑体"/>
        </w:rPr>
        <w:t>七</w:t>
      </w:r>
      <w:r>
        <w:rPr>
          <w:rFonts w:eastAsia="黑体"/>
        </w:rPr>
        <w:t>条</w:t>
      </w:r>
      <w:r>
        <w:rPr>
          <w:rFonts w:hint="eastAsia" w:eastAsia="黑体"/>
        </w:rPr>
        <w:t xml:space="preserve">  </w:t>
      </w:r>
      <w:r>
        <w:t>泰山景区管委会应当</w:t>
      </w:r>
      <w:r>
        <w:rPr>
          <w:rFonts w:hint="eastAsia"/>
        </w:rPr>
        <w:t>对</w:t>
      </w:r>
      <w:r>
        <w:t>林业有害生物</w:t>
      </w:r>
      <w:r>
        <w:rPr>
          <w:rFonts w:hint="eastAsia"/>
        </w:rPr>
        <w:t>进行</w:t>
      </w:r>
      <w:r>
        <w:t>预测预报，</w:t>
      </w:r>
      <w:r>
        <w:rPr>
          <w:rFonts w:hint="eastAsia"/>
        </w:rPr>
        <w:t>建立</w:t>
      </w:r>
      <w:r>
        <w:t>以生物防控为主的综合防治</w:t>
      </w:r>
      <w:r>
        <w:rPr>
          <w:rFonts w:hint="eastAsia"/>
        </w:rPr>
        <w:t>措施</w:t>
      </w:r>
      <w:r>
        <w:t>，确保森林</w:t>
      </w:r>
      <w:r>
        <w:rPr>
          <w:rFonts w:hint="eastAsia"/>
        </w:rPr>
        <w:t>安全</w:t>
      </w:r>
      <w:r>
        <w:t>健康。</w:t>
      </w:r>
    </w:p>
    <w:p>
      <w:pPr>
        <w:spacing w:line="550" w:lineRule="exact"/>
        <w:ind w:firstLine="640" w:firstLineChars="200"/>
      </w:pPr>
      <w:r>
        <w:t>禁止未经依法检疫的动植物及其制品进入泰山景区。</w:t>
      </w:r>
    </w:p>
    <w:p>
      <w:pPr>
        <w:spacing w:line="550" w:lineRule="exact"/>
        <w:ind w:firstLine="640" w:firstLineChars="200"/>
      </w:pPr>
      <w:r>
        <w:t>严防松材线虫等危险性有害生物侵入</w:t>
      </w:r>
      <w:r>
        <w:rPr>
          <w:rFonts w:hint="eastAsia"/>
        </w:rPr>
        <w:t>。</w:t>
      </w:r>
      <w:r>
        <w:t>禁止松类植物及其制品进入泰山景区。</w:t>
      </w:r>
    </w:p>
    <w:p>
      <w:pPr>
        <w:spacing w:line="550" w:lineRule="exact"/>
        <w:ind w:firstLine="640" w:firstLineChars="200"/>
      </w:pPr>
      <w:r>
        <w:rPr>
          <w:rFonts w:eastAsia="黑体"/>
        </w:rPr>
        <w:t>第十</w:t>
      </w:r>
      <w:r>
        <w:rPr>
          <w:rFonts w:hint="eastAsia" w:eastAsia="黑体"/>
        </w:rPr>
        <w:t>八</w:t>
      </w:r>
      <w:r>
        <w:rPr>
          <w:rFonts w:eastAsia="黑体"/>
        </w:rPr>
        <w:t>条</w:t>
      </w:r>
      <w:r>
        <w:rPr>
          <w:rFonts w:hint="eastAsia" w:eastAsia="黑体"/>
        </w:rPr>
        <w:t xml:space="preserve">  </w:t>
      </w:r>
      <w:r>
        <w:t>泰山景区管委会应当对泰山景区内古树名木进行定期普查、监测，登记造册，建立保护档案。根据实际划定保护范围，通过设置标志牌、保护栏、电子监控、语音警示等防护措施，加强对古树名木的保护。</w:t>
      </w:r>
    </w:p>
    <w:p>
      <w:pPr>
        <w:spacing w:line="550" w:lineRule="exact"/>
        <w:ind w:firstLine="640" w:firstLineChars="200"/>
      </w:pPr>
      <w:r>
        <w:t>对列入世界遗产名录的唐槐、汉柏、望人松等特别珍稀的古树名木定期监测，实行一树一策、一树一档。对树势较弱的古树名木通过生物、物理和机械等措施进行复壮。</w:t>
      </w:r>
    </w:p>
    <w:p>
      <w:pPr>
        <w:spacing w:line="550" w:lineRule="exact"/>
        <w:ind w:firstLine="640" w:firstLineChars="200"/>
      </w:pPr>
      <w:r>
        <w:rPr>
          <w:rFonts w:eastAsia="黑体"/>
        </w:rPr>
        <w:t>第十</w:t>
      </w:r>
      <w:r>
        <w:rPr>
          <w:rFonts w:hint="eastAsia" w:eastAsia="黑体"/>
        </w:rPr>
        <w:t>九</w:t>
      </w:r>
      <w:r>
        <w:rPr>
          <w:rFonts w:eastAsia="黑体"/>
        </w:rPr>
        <w:t>条</w:t>
      </w:r>
      <w:r>
        <w:rPr>
          <w:rFonts w:hint="eastAsia" w:eastAsia="黑体"/>
        </w:rPr>
        <w:t xml:space="preserve">  </w:t>
      </w:r>
      <w:r>
        <w:t>泰山景区为森林防火区，实行全年森林防火。禁止携带火种进入泰山景区。</w:t>
      </w:r>
    </w:p>
    <w:p>
      <w:pPr>
        <w:spacing w:line="550" w:lineRule="exact"/>
        <w:ind w:firstLine="640" w:firstLineChars="200"/>
      </w:pPr>
      <w:r>
        <w:rPr>
          <w:rFonts w:hint="eastAsia"/>
        </w:rPr>
        <w:t>泰山景区管委会应当合理划定禁火期和禁火区，并向社会公布。在禁火期、</w:t>
      </w:r>
      <w:r>
        <w:t>禁火区内禁止吸烟、</w:t>
      </w:r>
      <w:r>
        <w:rPr>
          <w:rFonts w:hint="eastAsia"/>
        </w:rPr>
        <w:t>点</w:t>
      </w:r>
      <w:r>
        <w:t>火、烧香、燃放烟花爆竹或者孔明灯等</w:t>
      </w:r>
      <w:r>
        <w:rPr>
          <w:rFonts w:hint="eastAsia"/>
        </w:rPr>
        <w:t>。</w:t>
      </w:r>
    </w:p>
    <w:p>
      <w:pPr>
        <w:spacing w:line="550" w:lineRule="exact"/>
        <w:ind w:firstLine="640" w:firstLineChars="200"/>
      </w:pPr>
      <w:r>
        <w:rPr>
          <w:rFonts w:hint="eastAsia"/>
        </w:rPr>
        <w:t>泰山景区管委会和</w:t>
      </w:r>
      <w:r>
        <w:t>森林防火区内的乡镇（街道）、村（社区）和驻地单位应当根据</w:t>
      </w:r>
      <w:r>
        <w:rPr>
          <w:rFonts w:hint="eastAsia"/>
        </w:rPr>
        <w:t>泰山景区防火规划和应急预案，</w:t>
      </w:r>
      <w:r>
        <w:t>制定防火制度，加强重点防火场所的监督管理，健全防火组织，完善防火设施，实行联防联控。</w:t>
      </w:r>
    </w:p>
    <w:p>
      <w:pPr>
        <w:spacing w:line="550" w:lineRule="exact"/>
        <w:ind w:firstLine="640" w:firstLineChars="200"/>
      </w:pPr>
      <w:r>
        <w:rPr>
          <w:rFonts w:eastAsia="黑体"/>
        </w:rPr>
        <w:t>第</w:t>
      </w:r>
      <w:r>
        <w:rPr>
          <w:rFonts w:hint="eastAsia" w:eastAsia="黑体"/>
        </w:rPr>
        <w:t>二十</w:t>
      </w:r>
      <w:r>
        <w:rPr>
          <w:rFonts w:eastAsia="黑体"/>
        </w:rPr>
        <w:t>条</w:t>
      </w:r>
      <w:r>
        <w:rPr>
          <w:rFonts w:hint="eastAsia" w:eastAsia="黑体"/>
        </w:rPr>
        <w:t xml:space="preserve">  </w:t>
      </w:r>
      <w:r>
        <w:t>泰山景区倡导文明祭祀。</w:t>
      </w:r>
    </w:p>
    <w:p>
      <w:pPr>
        <w:spacing w:line="550" w:lineRule="exact"/>
        <w:ind w:firstLine="640" w:firstLineChars="200"/>
      </w:pPr>
      <w:r>
        <w:t>除泰山景区管委会指定场所外</w:t>
      </w:r>
      <w:r>
        <w:rPr>
          <w:rFonts w:hint="eastAsia"/>
        </w:rPr>
        <w:t>，在泰山景区内禁止焚烧纸、香、烛等祭祀用品。</w:t>
      </w:r>
    </w:p>
    <w:p>
      <w:pPr>
        <w:spacing w:line="550" w:lineRule="exact"/>
        <w:ind w:firstLine="640" w:firstLineChars="200"/>
      </w:pPr>
      <w:r>
        <w:rPr>
          <w:rFonts w:hAnsi="黑体" w:eastAsia="黑体"/>
        </w:rPr>
        <w:t>第二十</w:t>
      </w:r>
      <w:r>
        <w:rPr>
          <w:rFonts w:hint="eastAsia" w:hAnsi="黑体" w:eastAsia="黑体"/>
        </w:rPr>
        <w:t>一</w:t>
      </w:r>
      <w:r>
        <w:rPr>
          <w:rFonts w:hAnsi="黑体" w:eastAsia="黑体"/>
        </w:rPr>
        <w:t>条</w:t>
      </w:r>
      <w:r>
        <w:rPr>
          <w:rFonts w:hint="eastAsia" w:hAnsi="黑体" w:eastAsia="黑体"/>
        </w:rPr>
        <w:t xml:space="preserve">  </w:t>
      </w:r>
      <w:r>
        <w:t>泰山景区管委会应当采取措施，</w:t>
      </w:r>
      <w:r>
        <w:rPr>
          <w:rFonts w:hint="eastAsia"/>
        </w:rPr>
        <w:t>加强泰山水资源保护和管理，</w:t>
      </w:r>
      <w:r>
        <w:t>防治水质污染。</w:t>
      </w:r>
    </w:p>
    <w:p>
      <w:pPr>
        <w:spacing w:line="550" w:lineRule="exact"/>
        <w:ind w:firstLine="640" w:firstLineChars="200"/>
      </w:pPr>
      <w:r>
        <w:t>泰山景区</w:t>
      </w:r>
      <w:r>
        <w:rPr>
          <w:rFonts w:hint="eastAsia"/>
        </w:rPr>
        <w:t>内</w:t>
      </w:r>
      <w:r>
        <w:t>的河溪、泉水、瀑布、深潭、湖泊</w:t>
      </w:r>
      <w:r>
        <w:rPr>
          <w:rFonts w:hint="eastAsia"/>
        </w:rPr>
        <w:t>等</w:t>
      </w:r>
      <w:r>
        <w:t>水体</w:t>
      </w:r>
      <w:r>
        <w:rPr>
          <w:rFonts w:hint="eastAsia"/>
        </w:rPr>
        <w:t>，</w:t>
      </w:r>
      <w:r>
        <w:t>除按风景名胜区规划的要求整修、利用外，应当保持原状，不得截流、改向或作其他改变。</w:t>
      </w:r>
    </w:p>
    <w:p>
      <w:pPr>
        <w:spacing w:line="550" w:lineRule="exact"/>
        <w:ind w:firstLine="640" w:firstLineChars="200"/>
      </w:pPr>
      <w:r>
        <w:t>禁止向前款规定的水体排放污水和其他污染物</w:t>
      </w:r>
      <w:r>
        <w:rPr>
          <w:rFonts w:hint="eastAsia"/>
        </w:rPr>
        <w:t>，</w:t>
      </w:r>
      <w:r>
        <w:rPr>
          <w:rFonts w:hint="eastAsia" w:ascii="仿宋_GB2312" w:hAnsi="宋体"/>
        </w:rPr>
        <w:t>禁止在</w:t>
      </w:r>
      <w:r>
        <w:t>前款规定的水体</w:t>
      </w:r>
      <w:r>
        <w:rPr>
          <w:rFonts w:hint="eastAsia" w:ascii="仿宋_GB2312" w:hAnsi="宋体"/>
        </w:rPr>
        <w:t>内从事洗衣、游泳等活动。</w:t>
      </w:r>
    </w:p>
    <w:p>
      <w:pPr>
        <w:spacing w:line="550" w:lineRule="exact"/>
        <w:ind w:firstLine="640" w:firstLineChars="200"/>
      </w:pPr>
      <w:r>
        <w:rPr>
          <w:rFonts w:hAnsi="黑体" w:eastAsia="黑体"/>
        </w:rPr>
        <w:t>第二十</w:t>
      </w:r>
      <w:r>
        <w:rPr>
          <w:rFonts w:hint="eastAsia" w:hAnsi="黑体" w:eastAsia="黑体"/>
        </w:rPr>
        <w:t>二</w:t>
      </w:r>
      <w:r>
        <w:rPr>
          <w:rFonts w:hAnsi="黑体" w:eastAsia="黑体"/>
        </w:rPr>
        <w:t>条</w:t>
      </w:r>
      <w:r>
        <w:rPr>
          <w:rFonts w:hint="eastAsia" w:eastAsia="黑体"/>
        </w:rPr>
        <w:t xml:space="preserve">  </w:t>
      </w:r>
      <w:r>
        <w:t>未经许可</w:t>
      </w:r>
      <w:r>
        <w:rPr>
          <w:rFonts w:hint="eastAsia"/>
        </w:rPr>
        <w:t>，</w:t>
      </w:r>
      <w:r>
        <w:t>任何单位和个人不得</w:t>
      </w:r>
      <w:r>
        <w:rPr>
          <w:rFonts w:hint="eastAsia"/>
        </w:rPr>
        <w:t>在泰山景区内建设取水工程或者设施，不得经营泰山水资源。但是，法律、法规另有规定的除外。</w:t>
      </w:r>
      <w:r>
        <w:t xml:space="preserve">  </w:t>
      </w:r>
    </w:p>
    <w:p>
      <w:pPr>
        <w:spacing w:line="550" w:lineRule="exact"/>
        <w:ind w:firstLine="640" w:firstLineChars="200"/>
      </w:pPr>
      <w:r>
        <w:rPr>
          <w:rFonts w:hAnsi="黑体" w:eastAsia="黑体"/>
        </w:rPr>
        <w:t>第二十</w:t>
      </w:r>
      <w:r>
        <w:rPr>
          <w:rFonts w:hint="eastAsia" w:hAnsi="黑体" w:eastAsia="黑体"/>
        </w:rPr>
        <w:t>三</w:t>
      </w:r>
      <w:r>
        <w:rPr>
          <w:rFonts w:hAnsi="黑体" w:eastAsia="黑体"/>
        </w:rPr>
        <w:t>条</w:t>
      </w:r>
      <w:r>
        <w:rPr>
          <w:rFonts w:hint="eastAsia" w:hAnsi="黑体" w:eastAsia="黑体"/>
        </w:rPr>
        <w:t xml:space="preserve">  </w:t>
      </w:r>
      <w:r>
        <w:t>泰山景区管委会负责对黄前水库饮用水水源地保护工作实施统一</w:t>
      </w:r>
      <w:r>
        <w:rPr>
          <w:rFonts w:hint="eastAsia"/>
        </w:rPr>
        <w:t>监督</w:t>
      </w:r>
      <w:r>
        <w:t>与管理，依法将黄前水库纳入泰山景区经济和社会发展规划以及水污染防治规划，合理调整饮用水水源地保护区的产业结构和布局，</w:t>
      </w:r>
      <w:r>
        <w:rPr>
          <w:rFonts w:hint="eastAsia"/>
        </w:rPr>
        <w:t>实现</w:t>
      </w:r>
      <w:r>
        <w:t>经济</w:t>
      </w:r>
      <w:r>
        <w:rPr>
          <w:rFonts w:hint="eastAsia"/>
        </w:rPr>
        <w:t>发展</w:t>
      </w:r>
      <w:r>
        <w:t>和饮用水水源保护</w:t>
      </w:r>
      <w:r>
        <w:rPr>
          <w:rFonts w:hint="eastAsia"/>
        </w:rPr>
        <w:t>相</w:t>
      </w:r>
      <w:r>
        <w:t>协调。</w:t>
      </w:r>
    </w:p>
    <w:p>
      <w:pPr>
        <w:spacing w:line="550" w:lineRule="exact"/>
        <w:ind w:firstLine="640" w:firstLineChars="200"/>
      </w:pPr>
      <w:r>
        <w:t>禁止在黄前水库水源地保护区内设置排污口。</w:t>
      </w:r>
    </w:p>
    <w:p>
      <w:pPr>
        <w:spacing w:line="550" w:lineRule="exact"/>
        <w:ind w:firstLine="640" w:firstLineChars="200"/>
      </w:pPr>
      <w:r>
        <w:rPr>
          <w:rFonts w:hAnsi="黑体" w:eastAsia="黑体"/>
        </w:rPr>
        <w:t>第二十</w:t>
      </w:r>
      <w:r>
        <w:rPr>
          <w:rFonts w:hint="eastAsia" w:hAnsi="黑体" w:eastAsia="黑体"/>
        </w:rPr>
        <w:t>四</w:t>
      </w:r>
      <w:r>
        <w:rPr>
          <w:rFonts w:hAnsi="黑体" w:eastAsia="黑体"/>
        </w:rPr>
        <w:t>条</w:t>
      </w:r>
      <w:r>
        <w:rPr>
          <w:rFonts w:hint="eastAsia" w:eastAsia="黑体"/>
        </w:rPr>
        <w:t xml:space="preserve">  </w:t>
      </w:r>
      <w:r>
        <w:rPr>
          <w:rFonts w:hAnsi="仿宋_GB2312"/>
        </w:rPr>
        <w:t>市、县（市、区）、乡镇（街道）人民政府应当加强对泰山石等地质遗迹的保护</w:t>
      </w:r>
      <w:r>
        <w:rPr>
          <w:rFonts w:hint="eastAsia" w:hAnsi="仿宋_GB2312"/>
        </w:rPr>
        <w:t>，</w:t>
      </w:r>
      <w:r>
        <w:rPr>
          <w:rFonts w:hAnsi="仿宋_GB2312"/>
        </w:rPr>
        <w:t>完善保护标志和禁采警示标志</w:t>
      </w:r>
      <w:r>
        <w:rPr>
          <w:rFonts w:hint="eastAsia" w:hAnsi="仿宋_GB2312"/>
        </w:rPr>
        <w:t>，</w:t>
      </w:r>
      <w:r>
        <w:rPr>
          <w:rFonts w:hAnsi="仿宋_GB2312"/>
        </w:rPr>
        <w:t>建立保护长效机制。</w:t>
      </w:r>
    </w:p>
    <w:p>
      <w:pPr>
        <w:spacing w:line="550" w:lineRule="exact"/>
        <w:ind w:firstLine="640" w:firstLineChars="200"/>
      </w:pPr>
      <w:r>
        <w:rPr>
          <w:rFonts w:hAnsi="仿宋_GB2312"/>
        </w:rPr>
        <w:t>禁止从事开采泰山石等破坏景观、植被、地形地貌的活动。</w:t>
      </w:r>
    </w:p>
    <w:p>
      <w:pPr>
        <w:spacing w:line="550" w:lineRule="exact"/>
        <w:ind w:firstLine="640" w:firstLineChars="200"/>
      </w:pPr>
      <w:r>
        <w:rPr>
          <w:rFonts w:eastAsia="黑体"/>
        </w:rPr>
        <w:t>第二十</w:t>
      </w:r>
      <w:r>
        <w:rPr>
          <w:rFonts w:hint="eastAsia" w:eastAsia="黑体"/>
        </w:rPr>
        <w:t>五</w:t>
      </w:r>
      <w:r>
        <w:rPr>
          <w:rFonts w:eastAsia="黑体"/>
        </w:rPr>
        <w:t>条</w:t>
      </w:r>
      <w:r>
        <w:rPr>
          <w:rFonts w:hint="eastAsia" w:hAnsi="黑体" w:eastAsia="黑体"/>
        </w:rPr>
        <w:t xml:space="preserve">  </w:t>
      </w:r>
      <w:r>
        <w:t>泰山</w:t>
      </w:r>
      <w:r>
        <w:rPr>
          <w:rFonts w:hAnsi="仿宋_GB2312"/>
        </w:rPr>
        <w:t>景区为泰山</w:t>
      </w:r>
      <w:r>
        <w:t>螭霖鱼等</w:t>
      </w:r>
      <w:r>
        <w:rPr>
          <w:rFonts w:hAnsi="仿宋_GB2312"/>
        </w:rPr>
        <w:t>野生动物自然保护区域，</w:t>
      </w:r>
      <w:r>
        <w:t>泰山景区管委会应当制定野生动物及其栖息地相关保护规划和措施，负责组织开展野生动物疫源疫病监测与防治管理工作，保护、修复和改善野生动物生存环境，制止</w:t>
      </w:r>
      <w:r>
        <w:rPr>
          <w:rFonts w:hint="eastAsia"/>
        </w:rPr>
        <w:t>猎捕、放生等破坏生态平衡的行为和</w:t>
      </w:r>
      <w:r>
        <w:t>破坏野生动物及其栖息地的违法行为。</w:t>
      </w:r>
    </w:p>
    <w:p>
      <w:pPr>
        <w:spacing w:line="550" w:lineRule="exact"/>
        <w:ind w:firstLine="640" w:firstLineChars="200"/>
      </w:pPr>
      <w:r>
        <w:rPr>
          <w:rFonts w:hAnsi="黑体" w:eastAsia="黑体"/>
        </w:rPr>
        <w:t>第二十</w:t>
      </w:r>
      <w:r>
        <w:rPr>
          <w:rFonts w:hint="eastAsia" w:hAnsi="黑体" w:eastAsia="黑体"/>
        </w:rPr>
        <w:t>六</w:t>
      </w:r>
      <w:r>
        <w:rPr>
          <w:rFonts w:hAnsi="黑体" w:eastAsia="黑体"/>
        </w:rPr>
        <w:t>条</w:t>
      </w:r>
      <w:r>
        <w:rPr>
          <w:rFonts w:hint="eastAsia" w:hAnsi="黑体" w:eastAsia="黑体"/>
        </w:rPr>
        <w:t xml:space="preserve">  </w:t>
      </w:r>
      <w:r>
        <w:t>泰山景区管委会应当</w:t>
      </w:r>
      <w:r>
        <w:rPr>
          <w:rFonts w:hint="eastAsia"/>
        </w:rPr>
        <w:t>坚持泰山景区人文资源与自然资源和谐共生原则，</w:t>
      </w:r>
      <w:r>
        <w:t>建立健全泰山</w:t>
      </w:r>
      <w:r>
        <w:rPr>
          <w:rFonts w:hint="eastAsia"/>
        </w:rPr>
        <w:t>景区人文</w:t>
      </w:r>
      <w:r>
        <w:t>资源的调查、监测、评估、修复制度，明确保护范围，</w:t>
      </w:r>
      <w:r>
        <w:rPr>
          <w:rFonts w:hint="eastAsia"/>
        </w:rPr>
        <w:t>制定保护管理措施</w:t>
      </w:r>
      <w:r>
        <w:t>。</w:t>
      </w:r>
    </w:p>
    <w:p>
      <w:pPr>
        <w:spacing w:line="550" w:lineRule="exact"/>
        <w:ind w:firstLine="640" w:firstLineChars="200"/>
      </w:pPr>
      <w:r>
        <w:t>泰山</w:t>
      </w:r>
      <w:r>
        <w:rPr>
          <w:rFonts w:hint="eastAsia"/>
        </w:rPr>
        <w:t>景区</w:t>
      </w:r>
      <w:r>
        <w:t>人文资源主要包括下列内容：</w:t>
      </w:r>
    </w:p>
    <w:p>
      <w:pPr>
        <w:spacing w:line="550" w:lineRule="exact"/>
        <w:ind w:firstLine="640" w:firstLineChars="200"/>
      </w:pPr>
      <w:r>
        <w:t>（一）具有历史、艺术和科学价值的古遗址、古墓葬、古建筑、石刻、壁画、近现代重要史迹及代表性建筑物等不可移动文物；</w:t>
      </w:r>
    </w:p>
    <w:p>
      <w:pPr>
        <w:spacing w:line="550" w:lineRule="exact"/>
        <w:ind w:firstLine="640" w:firstLineChars="200"/>
      </w:pPr>
      <w:r>
        <w:t>（二）重要实物、艺术品、文献、手稿、古籍善本、古脊椎动物化石和古人类化石等可移动文物；</w:t>
      </w:r>
    </w:p>
    <w:p>
      <w:pPr>
        <w:spacing w:line="550" w:lineRule="exact"/>
        <w:ind w:firstLine="640" w:firstLineChars="200"/>
      </w:pPr>
      <w:r>
        <w:t>（三）具有重要价值的历史文化名城（街区、村镇）及水系、地貌等文化景观，</w:t>
      </w:r>
      <w:r>
        <w:rPr>
          <w:rFonts w:hint="eastAsia"/>
        </w:rPr>
        <w:t>东岳大帝与碧霞元君信俗、</w:t>
      </w:r>
      <w:r>
        <w:t>泰山石敢当习俗、泰山皮影戏、泰山东岳庙会、泰山道教音乐、泰山传说、泰山封禅与祭祀习俗等非物质文化遗产及与其表现形式相关的建筑、场所、遗迹及其附属物；</w:t>
      </w:r>
    </w:p>
    <w:p>
      <w:pPr>
        <w:spacing w:line="550" w:lineRule="exact"/>
        <w:ind w:firstLine="640" w:firstLineChars="200"/>
      </w:pPr>
      <w:r>
        <w:t>（四）法律、法规规定应予保护的其他文化遗产。</w:t>
      </w:r>
    </w:p>
    <w:p>
      <w:pPr>
        <w:spacing w:line="550" w:lineRule="exact"/>
        <w:ind w:firstLine="640" w:firstLineChars="200"/>
      </w:pPr>
      <w:r>
        <w:rPr>
          <w:rFonts w:eastAsia="黑体"/>
        </w:rPr>
        <w:t>第二十</w:t>
      </w:r>
      <w:r>
        <w:rPr>
          <w:rFonts w:hint="eastAsia" w:eastAsia="黑体"/>
        </w:rPr>
        <w:t>七</w:t>
      </w:r>
      <w:r>
        <w:rPr>
          <w:rFonts w:eastAsia="黑体"/>
        </w:rPr>
        <w:t>条</w:t>
      </w:r>
      <w:r>
        <w:rPr>
          <w:rFonts w:hint="eastAsia" w:eastAsia="黑体"/>
        </w:rPr>
        <w:t xml:space="preserve">  </w:t>
      </w:r>
      <w:r>
        <w:t>泰山景区管委会应当加强环境卫生保护。对</w:t>
      </w:r>
      <w:r>
        <w:rPr>
          <w:rFonts w:hint="eastAsia"/>
        </w:rPr>
        <w:t>泰山景区内的</w:t>
      </w:r>
      <w:r>
        <w:t>垃圾实行分类收集并清运下山，提高垃圾减量化、资源化、无害化处理水平。</w:t>
      </w:r>
    </w:p>
    <w:p>
      <w:pPr>
        <w:spacing w:line="550" w:lineRule="exact"/>
        <w:ind w:firstLine="640" w:firstLineChars="200"/>
      </w:pPr>
      <w:r>
        <w:t>鼓励自带垃圾下山，禁止</w:t>
      </w:r>
      <w:r>
        <w:rPr>
          <w:rFonts w:hint="eastAsia"/>
        </w:rPr>
        <w:t>乱扔垃圾</w:t>
      </w:r>
      <w:r>
        <w:t>。</w:t>
      </w:r>
    </w:p>
    <w:p>
      <w:pPr>
        <w:spacing w:line="550" w:lineRule="exact"/>
        <w:ind w:firstLine="640" w:firstLineChars="200"/>
      </w:pPr>
      <w:r>
        <w:t>驻山单位和经营者应当实行净菜上山、免包装进货</w:t>
      </w:r>
      <w:r>
        <w:rPr>
          <w:rFonts w:hint="eastAsia"/>
        </w:rPr>
        <w:t>。</w:t>
      </w:r>
    </w:p>
    <w:p>
      <w:pPr>
        <w:spacing w:line="550" w:lineRule="exact"/>
        <w:jc w:val="center"/>
        <w:rPr>
          <w:rFonts w:eastAsia="黑体"/>
        </w:rPr>
      </w:pPr>
    </w:p>
    <w:p>
      <w:pPr>
        <w:spacing w:line="550" w:lineRule="exact"/>
        <w:jc w:val="center"/>
        <w:rPr>
          <w:rFonts w:eastAsia="黑体"/>
        </w:rPr>
      </w:pPr>
      <w:r>
        <w:rPr>
          <w:rFonts w:eastAsia="黑体"/>
        </w:rPr>
        <w:t>第三章  管</w:t>
      </w:r>
      <w:r>
        <w:rPr>
          <w:rFonts w:hint="eastAsia" w:eastAsia="黑体"/>
        </w:rPr>
        <w:t xml:space="preserve">  </w:t>
      </w:r>
      <w:r>
        <w:rPr>
          <w:rFonts w:eastAsia="黑体"/>
        </w:rPr>
        <w:t>理</w:t>
      </w:r>
    </w:p>
    <w:p>
      <w:pPr>
        <w:spacing w:line="560" w:lineRule="exact"/>
        <w:jc w:val="center"/>
        <w:rPr>
          <w:rFonts w:eastAsia="黑体"/>
        </w:rPr>
      </w:pPr>
    </w:p>
    <w:p>
      <w:pPr>
        <w:spacing w:line="560" w:lineRule="exact"/>
        <w:ind w:firstLine="640" w:firstLineChars="200"/>
      </w:pPr>
      <w:r>
        <w:rPr>
          <w:rFonts w:eastAsia="黑体"/>
        </w:rPr>
        <w:t>第二十</w:t>
      </w:r>
      <w:r>
        <w:rPr>
          <w:rFonts w:hint="eastAsia" w:eastAsia="黑体"/>
        </w:rPr>
        <w:t>八</w:t>
      </w:r>
      <w:r>
        <w:rPr>
          <w:rFonts w:eastAsia="黑体"/>
        </w:rPr>
        <w:t>条</w:t>
      </w:r>
      <w:r>
        <w:rPr>
          <w:rFonts w:hint="eastAsia" w:eastAsia="黑体"/>
        </w:rPr>
        <w:t xml:space="preserve">  </w:t>
      </w:r>
      <w:r>
        <w:t>泰山景区倡导文明生态旅游。</w:t>
      </w:r>
    </w:p>
    <w:p>
      <w:pPr>
        <w:spacing w:line="560" w:lineRule="exact"/>
        <w:ind w:firstLine="640" w:firstLineChars="200"/>
      </w:pPr>
      <w:r>
        <w:t>旅游者有不文明行为对泰山景区生态造成不良影响的，由泰山景区管委会、市旅游部门将其纳入游客不文明行为记录，并通报旅游者本人，督促其采取补救措施，挽回不良影响。必要时向公安、海关、交通、人民银行征信机构等部门通报旅游者不文明行为记录。</w:t>
      </w:r>
    </w:p>
    <w:p>
      <w:pPr>
        <w:spacing w:line="560" w:lineRule="exact"/>
        <w:ind w:firstLine="640" w:firstLineChars="200"/>
      </w:pPr>
      <w:r>
        <w:rPr>
          <w:rFonts w:eastAsia="黑体"/>
        </w:rPr>
        <w:t>第二十</w:t>
      </w:r>
      <w:r>
        <w:rPr>
          <w:rFonts w:hint="eastAsia" w:eastAsia="黑体"/>
        </w:rPr>
        <w:t>九</w:t>
      </w:r>
      <w:r>
        <w:rPr>
          <w:rFonts w:eastAsia="黑体"/>
        </w:rPr>
        <w:t>条</w:t>
      </w:r>
      <w:r>
        <w:rPr>
          <w:rFonts w:hint="eastAsia" w:eastAsia="黑体"/>
        </w:rPr>
        <w:t xml:space="preserve">  </w:t>
      </w:r>
      <w:r>
        <w:t>泰山景区管委会应当建立突发事件、气象灾害</w:t>
      </w:r>
      <w:r>
        <w:rPr>
          <w:rFonts w:hint="eastAsia"/>
        </w:rPr>
        <w:t>等</w:t>
      </w:r>
      <w:r>
        <w:t>预防机制，制定应急预案；情况紧急时，可以临时关闭景区，做好游客疏导工作。</w:t>
      </w:r>
    </w:p>
    <w:p>
      <w:pPr>
        <w:spacing w:line="560" w:lineRule="exact"/>
        <w:ind w:firstLine="640" w:firstLineChars="200"/>
      </w:pPr>
      <w:r>
        <w:t>泰山景区管委会应当按照</w:t>
      </w:r>
      <w:r>
        <w:rPr>
          <w:kern w:val="0"/>
        </w:rPr>
        <w:t>《泰山风景名胜区总体规划》</w:t>
      </w:r>
      <w:r>
        <w:t>确定的游客承载量，制定和实施客流量控制方案，公布游客的最大承载量，及时发布客流信息，禁止超过最大承载量接纳游客</w:t>
      </w:r>
      <w:r>
        <w:rPr>
          <w:rFonts w:hint="eastAsia"/>
        </w:rPr>
        <w:t>，</w:t>
      </w:r>
      <w:r>
        <w:t>保护泰山生态。</w:t>
      </w:r>
    </w:p>
    <w:p>
      <w:pPr>
        <w:spacing w:line="560" w:lineRule="exact"/>
        <w:ind w:firstLine="640" w:firstLineChars="200"/>
        <w:rPr>
          <w:rFonts w:eastAsia="黑体"/>
        </w:rPr>
      </w:pPr>
      <w:r>
        <w:rPr>
          <w:rFonts w:eastAsia="黑体"/>
        </w:rPr>
        <w:t>第</w:t>
      </w:r>
      <w:r>
        <w:rPr>
          <w:rFonts w:hint="eastAsia" w:eastAsia="黑体"/>
        </w:rPr>
        <w:t>三十</w:t>
      </w:r>
      <w:r>
        <w:rPr>
          <w:rFonts w:eastAsia="黑体"/>
        </w:rPr>
        <w:t>条</w:t>
      </w:r>
      <w:r>
        <w:rPr>
          <w:rFonts w:hint="eastAsia" w:eastAsia="黑体"/>
        </w:rPr>
        <w:t xml:space="preserve">  </w:t>
      </w:r>
      <w:r>
        <w:rPr>
          <w:rFonts w:hint="eastAsia" w:ascii="仿宋_GB2312"/>
        </w:rPr>
        <w:t>泰山景区管委会应当加强对经营行为的管理，对泰山景区内的经营服务网点进行科学规划、合理布局。</w:t>
      </w:r>
    </w:p>
    <w:p>
      <w:pPr>
        <w:spacing w:line="560" w:lineRule="exact"/>
        <w:ind w:firstLine="640" w:firstLineChars="200"/>
        <w:rPr>
          <w:color w:val="333333"/>
          <w:szCs w:val="21"/>
          <w:shd w:val="clear" w:color="auto" w:fill="FFFFFF"/>
        </w:rPr>
      </w:pPr>
      <w:r>
        <w:t>泰山景区内的经营者，应当按照安全、卫生、环保等要求，在泰山景区管委会确定的地点和范围内从事经营活动</w:t>
      </w:r>
      <w:r>
        <w:rPr>
          <w:rFonts w:hAnsi="Arial"/>
          <w:color w:val="333333"/>
          <w:szCs w:val="21"/>
          <w:shd w:val="clear" w:color="auto" w:fill="FFFFFF"/>
        </w:rPr>
        <w:t>。</w:t>
      </w:r>
    </w:p>
    <w:p>
      <w:pPr>
        <w:spacing w:line="560" w:lineRule="exact"/>
        <w:ind w:firstLine="640" w:firstLineChars="200"/>
      </w:pPr>
      <w:r>
        <w:rPr>
          <w:rFonts w:eastAsia="黑体"/>
        </w:rPr>
        <w:t>第三十</w:t>
      </w:r>
      <w:r>
        <w:rPr>
          <w:rFonts w:hint="eastAsia" w:eastAsia="黑体"/>
        </w:rPr>
        <w:t>一</w:t>
      </w:r>
      <w:r>
        <w:rPr>
          <w:rFonts w:eastAsia="黑体"/>
        </w:rPr>
        <w:t>条</w:t>
      </w:r>
      <w:r>
        <w:rPr>
          <w:rFonts w:hint="eastAsia" w:eastAsia="黑体"/>
        </w:rPr>
        <w:t xml:space="preserve">  </w:t>
      </w:r>
      <w:r>
        <w:t>泰山景区管委会应当会同相关部门加强对泰山景区内奇石交易场所的监管，规范经营秩序，对沿路（河）经营、占道经营、店外经营及其他违法违规行为依法予以处理。</w:t>
      </w:r>
    </w:p>
    <w:p>
      <w:pPr>
        <w:spacing w:line="560" w:lineRule="exact"/>
        <w:ind w:firstLine="640" w:firstLineChars="200"/>
        <w:rPr>
          <w:b/>
        </w:rPr>
      </w:pPr>
      <w:r>
        <w:rPr>
          <w:rFonts w:hAnsi="黑体" w:eastAsia="黑体"/>
        </w:rPr>
        <w:t>第三十</w:t>
      </w:r>
      <w:r>
        <w:rPr>
          <w:rFonts w:hint="eastAsia" w:hAnsi="黑体" w:eastAsia="黑体"/>
        </w:rPr>
        <w:t>二</w:t>
      </w:r>
      <w:r>
        <w:rPr>
          <w:rFonts w:hAnsi="黑体" w:eastAsia="黑体"/>
        </w:rPr>
        <w:t>条</w:t>
      </w:r>
      <w:r>
        <w:rPr>
          <w:rFonts w:hint="eastAsia" w:hAnsi="黑体" w:eastAsia="黑体"/>
        </w:rPr>
        <w:t xml:space="preserve">  </w:t>
      </w:r>
      <w:r>
        <w:rPr>
          <w:rFonts w:hint="eastAsia" w:hAnsi="仿宋_GB2312"/>
        </w:rPr>
        <w:t>泰山景区内的宗教活动应当遵循生态环保理念。</w:t>
      </w:r>
      <w:r>
        <w:rPr>
          <w:rFonts w:hAnsi="仿宋_GB2312"/>
        </w:rPr>
        <w:t>市人民政府宗教事务部门依法对</w:t>
      </w:r>
      <w:r>
        <w:rPr>
          <w:rFonts w:hint="eastAsia" w:hAnsi="仿宋_GB2312"/>
        </w:rPr>
        <w:t>泰山景区内</w:t>
      </w:r>
      <w:r>
        <w:rPr>
          <w:rFonts w:hAnsi="仿宋_GB2312"/>
        </w:rPr>
        <w:t>涉及国家利益和社会公共利益的宗教事务进行行政管理。</w:t>
      </w:r>
    </w:p>
    <w:p>
      <w:pPr>
        <w:spacing w:line="560" w:lineRule="exact"/>
        <w:ind w:firstLine="640" w:firstLineChars="200"/>
      </w:pPr>
      <w:r>
        <w:rPr>
          <w:rFonts w:hAnsi="仿宋_GB2312"/>
        </w:rPr>
        <w:t>泰山景区内的宗教活动场所应当依法保护生态环境，</w:t>
      </w:r>
      <w:r>
        <w:rPr>
          <w:rFonts w:hint="eastAsia" w:hAnsi="仿宋_GB2312"/>
        </w:rPr>
        <w:t>开展文明宗教活动，</w:t>
      </w:r>
      <w:r>
        <w:rPr>
          <w:rFonts w:hAnsi="仿宋_GB2312"/>
        </w:rPr>
        <w:t>并接受泰山景区管委会的指导和监督。</w:t>
      </w:r>
    </w:p>
    <w:p>
      <w:pPr>
        <w:spacing w:line="560" w:lineRule="exact"/>
        <w:ind w:firstLine="640" w:firstLineChars="200"/>
      </w:pPr>
      <w:r>
        <w:rPr>
          <w:rFonts w:eastAsia="黑体"/>
        </w:rPr>
        <w:t>第三十</w:t>
      </w:r>
      <w:r>
        <w:rPr>
          <w:rFonts w:hint="eastAsia" w:eastAsia="黑体"/>
        </w:rPr>
        <w:t>三</w:t>
      </w:r>
      <w:r>
        <w:rPr>
          <w:rFonts w:eastAsia="黑体"/>
        </w:rPr>
        <w:t>条</w:t>
      </w:r>
      <w:r>
        <w:rPr>
          <w:rFonts w:hint="eastAsia" w:eastAsia="黑体"/>
        </w:rPr>
        <w:t xml:space="preserve">  </w:t>
      </w:r>
      <w:r>
        <w:t>禁止在泰山景区内修坟立碑。泰山景区内现有的坟墓，除受国家保护的具有历史、艺术、科学价值的予以保留外，应当逐步迁移或者深埋，不留坟头。</w:t>
      </w:r>
    </w:p>
    <w:p>
      <w:pPr>
        <w:spacing w:line="560" w:lineRule="exact"/>
        <w:ind w:firstLine="640" w:firstLineChars="200"/>
      </w:pPr>
      <w:r>
        <w:rPr>
          <w:rFonts w:eastAsia="黑体"/>
        </w:rPr>
        <w:t>第三十</w:t>
      </w:r>
      <w:r>
        <w:rPr>
          <w:rFonts w:hint="eastAsia" w:eastAsia="黑体"/>
        </w:rPr>
        <w:t>四</w:t>
      </w:r>
      <w:r>
        <w:rPr>
          <w:rFonts w:eastAsia="黑体"/>
        </w:rPr>
        <w:t>条</w:t>
      </w:r>
      <w:r>
        <w:rPr>
          <w:rFonts w:hint="eastAsia" w:eastAsia="黑体"/>
        </w:rPr>
        <w:t xml:space="preserve">  </w:t>
      </w:r>
      <w:r>
        <w:rPr>
          <w:rFonts w:hint="eastAsia"/>
        </w:rPr>
        <w:t>泰山景区管委会应当</w:t>
      </w:r>
      <w:r>
        <w:t>减少车辆对泰山景区生态影响</w:t>
      </w:r>
      <w:r>
        <w:rPr>
          <w:rFonts w:hint="eastAsia"/>
        </w:rPr>
        <w:t>。</w:t>
      </w:r>
      <w:r>
        <w:t>泰山景区游览路实行车辆封闭运行管理，</w:t>
      </w:r>
      <w:r>
        <w:rPr>
          <w:rFonts w:hint="eastAsia"/>
        </w:rPr>
        <w:t>限制</w:t>
      </w:r>
      <w:r>
        <w:t>社会车辆进入。确需进入的，应当按照泰山景区管委会规定的路线行驶，并在指定的地点停放。</w:t>
      </w:r>
    </w:p>
    <w:p>
      <w:pPr>
        <w:spacing w:line="560" w:lineRule="exact"/>
        <w:ind w:firstLine="640" w:firstLineChars="200"/>
      </w:pPr>
      <w:r>
        <w:t>封闭运行的车辆应当执行严格的环保排放标准。</w:t>
      </w:r>
    </w:p>
    <w:p>
      <w:pPr>
        <w:spacing w:line="560" w:lineRule="exact"/>
        <w:ind w:firstLine="640" w:firstLineChars="200"/>
      </w:pPr>
      <w:r>
        <w:rPr>
          <w:rFonts w:hAnsi="黑体" w:eastAsia="黑体"/>
        </w:rPr>
        <w:t>第三十</w:t>
      </w:r>
      <w:r>
        <w:rPr>
          <w:rFonts w:hint="eastAsia" w:hAnsi="黑体" w:eastAsia="黑体"/>
        </w:rPr>
        <w:t>五</w:t>
      </w:r>
      <w:r>
        <w:rPr>
          <w:rFonts w:hAnsi="黑体" w:eastAsia="黑体"/>
        </w:rPr>
        <w:t>条</w:t>
      </w:r>
      <w:r>
        <w:rPr>
          <w:rFonts w:hint="eastAsia" w:hAnsi="黑体" w:eastAsia="黑体"/>
        </w:rPr>
        <w:t xml:space="preserve">  </w:t>
      </w:r>
      <w:r>
        <w:t>在泰山景区内使用无人机、动力伞、热气球等飞行器和空飘物进行飞行活动的，应当服从泰山景区管委会的管理。</w:t>
      </w:r>
    </w:p>
    <w:p>
      <w:pPr>
        <w:spacing w:line="560" w:lineRule="exact"/>
        <w:ind w:firstLine="640" w:firstLineChars="200"/>
      </w:pPr>
    </w:p>
    <w:p>
      <w:pPr>
        <w:spacing w:line="560" w:lineRule="exact"/>
        <w:jc w:val="center"/>
        <w:rPr>
          <w:rFonts w:eastAsia="黑体"/>
        </w:rPr>
      </w:pPr>
      <w:r>
        <w:rPr>
          <w:rFonts w:eastAsia="黑体"/>
        </w:rPr>
        <w:t xml:space="preserve">第四章  </w:t>
      </w:r>
      <w:r>
        <w:rPr>
          <w:rFonts w:hint="eastAsia" w:eastAsia="黑体"/>
        </w:rPr>
        <w:t>法律责任</w:t>
      </w:r>
    </w:p>
    <w:p>
      <w:pPr>
        <w:spacing w:line="560" w:lineRule="exact"/>
        <w:jc w:val="center"/>
        <w:rPr>
          <w:rFonts w:eastAsia="黑体"/>
        </w:rPr>
      </w:pPr>
    </w:p>
    <w:p>
      <w:pPr>
        <w:spacing w:line="560" w:lineRule="exact"/>
        <w:ind w:firstLine="640" w:firstLineChars="200"/>
        <w:rPr>
          <w:rFonts w:ascii="仿宋_GB2312"/>
        </w:rPr>
      </w:pPr>
      <w:r>
        <w:rPr>
          <w:rFonts w:hint="eastAsia" w:eastAsia="黑体"/>
        </w:rPr>
        <w:t>第三十六条　</w:t>
      </w:r>
      <w:r>
        <w:rPr>
          <w:rFonts w:hint="eastAsia" w:ascii="仿宋_GB2312"/>
        </w:rPr>
        <w:t>违反本条例第十三条规定，未履行修复治理责任的，由泰山景区管委会责令限期修复治理。逾期不修复治理或修复治理不符合要求的，由泰山景区管委会组织修复治理，费用由责任人承担，并处一万元以上十万元以下罚款；对引发地质灾害不予修复治理的，处十万元以上五十万元以下罚款。给他人造成损失的，依法承担赔偿责任；构成犯罪的，依法追究刑事责任。</w:t>
      </w:r>
    </w:p>
    <w:p>
      <w:pPr>
        <w:spacing w:line="560" w:lineRule="exact"/>
        <w:ind w:firstLine="640" w:firstLineChars="200"/>
      </w:pPr>
      <w:r>
        <w:rPr>
          <w:rFonts w:eastAsia="黑体"/>
        </w:rPr>
        <w:t>第三十</w:t>
      </w:r>
      <w:r>
        <w:rPr>
          <w:rFonts w:hint="eastAsia" w:eastAsia="黑体"/>
        </w:rPr>
        <w:t>七</w:t>
      </w:r>
      <w:r>
        <w:rPr>
          <w:rFonts w:eastAsia="黑体"/>
        </w:rPr>
        <w:t>条</w:t>
      </w:r>
      <w:r>
        <w:rPr>
          <w:rFonts w:hint="eastAsia" w:eastAsia="黑体"/>
        </w:rPr>
        <w:t xml:space="preserve">  </w:t>
      </w:r>
      <w:r>
        <w:t>违反本条例第十</w:t>
      </w:r>
      <w:r>
        <w:rPr>
          <w:rFonts w:hint="eastAsia"/>
        </w:rPr>
        <w:t>七</w:t>
      </w:r>
      <w:r>
        <w:t>条第二款、第三款规定，调运松类植物及其制品或者未经检疫的动植物及其制品进入泰山景区的，由泰山景区管委会责令停止违法行为或者采取其他补救措施，没收违法所得，并处</w:t>
      </w:r>
      <w:r>
        <w:rPr>
          <w:rFonts w:hint="eastAsia"/>
        </w:rPr>
        <w:t>一千</w:t>
      </w:r>
      <w:r>
        <w:t>元以上</w:t>
      </w:r>
      <w:r>
        <w:rPr>
          <w:rFonts w:hint="eastAsia"/>
        </w:rPr>
        <w:t>一万</w:t>
      </w:r>
      <w:r>
        <w:t>元以下罚款；情节严重的，并处</w:t>
      </w:r>
      <w:r>
        <w:rPr>
          <w:rFonts w:hint="eastAsia"/>
        </w:rPr>
        <w:t>一万</w:t>
      </w:r>
      <w:r>
        <w:t>元以上</w:t>
      </w:r>
      <w:r>
        <w:rPr>
          <w:rFonts w:hint="eastAsia"/>
        </w:rPr>
        <w:t>五万</w:t>
      </w:r>
      <w:r>
        <w:t>元以下罚款。</w:t>
      </w:r>
    </w:p>
    <w:p>
      <w:pPr>
        <w:spacing w:line="560" w:lineRule="exact"/>
        <w:ind w:firstLine="640" w:firstLineChars="200"/>
      </w:pPr>
      <w:r>
        <w:rPr>
          <w:rFonts w:eastAsia="黑体"/>
        </w:rPr>
        <w:t>第三十</w:t>
      </w:r>
      <w:r>
        <w:rPr>
          <w:rFonts w:hint="eastAsia" w:eastAsia="黑体"/>
        </w:rPr>
        <w:t>八</w:t>
      </w:r>
      <w:r>
        <w:rPr>
          <w:rFonts w:eastAsia="黑体"/>
        </w:rPr>
        <w:t>条</w:t>
      </w:r>
      <w:r>
        <w:rPr>
          <w:rFonts w:hint="eastAsia" w:eastAsia="黑体"/>
        </w:rPr>
        <w:t xml:space="preserve">  </w:t>
      </w:r>
      <w:r>
        <w:t>违反本条例第十</w:t>
      </w:r>
      <w:r>
        <w:rPr>
          <w:rFonts w:hint="eastAsia"/>
        </w:rPr>
        <w:t>九</w:t>
      </w:r>
      <w:r>
        <w:t>条第</w:t>
      </w:r>
      <w:r>
        <w:rPr>
          <w:rFonts w:hint="eastAsia"/>
        </w:rPr>
        <w:t>一</w:t>
      </w:r>
      <w:r>
        <w:t>款规定，携带火种进入泰山景区</w:t>
      </w:r>
      <w:r>
        <w:rPr>
          <w:kern w:val="0"/>
        </w:rPr>
        <w:t>二级、三级保护区和外围监控地带</w:t>
      </w:r>
      <w:r>
        <w:t>的，由泰山景区管委会责令停止违法行为，</w:t>
      </w:r>
      <w:r>
        <w:rPr>
          <w:rFonts w:hint="eastAsia"/>
        </w:rPr>
        <w:t>并</w:t>
      </w:r>
      <w:r>
        <w:t>处</w:t>
      </w:r>
      <w:r>
        <w:rPr>
          <w:rFonts w:hint="eastAsia"/>
        </w:rPr>
        <w:t>五十</w:t>
      </w:r>
      <w:r>
        <w:t>元以上</w:t>
      </w:r>
      <w:r>
        <w:rPr>
          <w:rFonts w:hint="eastAsia"/>
        </w:rPr>
        <w:t>三百</w:t>
      </w:r>
      <w:r>
        <w:t>元以下的罚款；携带火种进入泰山景区</w:t>
      </w:r>
      <w:r>
        <w:rPr>
          <w:kern w:val="0"/>
        </w:rPr>
        <w:t>一级保护区</w:t>
      </w:r>
      <w:r>
        <w:rPr>
          <w:rFonts w:hint="eastAsia"/>
          <w:kern w:val="0"/>
        </w:rPr>
        <w:t>（核心景区）</w:t>
      </w:r>
      <w:r>
        <w:rPr>
          <w:kern w:val="0"/>
        </w:rPr>
        <w:t>的，</w:t>
      </w:r>
      <w:r>
        <w:t>由泰山景区管委会责令停止违法行为，</w:t>
      </w:r>
      <w:r>
        <w:rPr>
          <w:rFonts w:hint="eastAsia"/>
        </w:rPr>
        <w:t>并</w:t>
      </w:r>
      <w:r>
        <w:t>处</w:t>
      </w:r>
      <w:r>
        <w:rPr>
          <w:rFonts w:hint="eastAsia"/>
        </w:rPr>
        <w:t>三百</w:t>
      </w:r>
      <w:r>
        <w:t>元以上</w:t>
      </w:r>
      <w:r>
        <w:rPr>
          <w:rFonts w:hint="eastAsia"/>
        </w:rPr>
        <w:t>三千</w:t>
      </w:r>
      <w:r>
        <w:t>元以下的罚款</w:t>
      </w:r>
      <w:r>
        <w:rPr>
          <w:rFonts w:hint="eastAsia"/>
        </w:rPr>
        <w:t>；</w:t>
      </w:r>
      <w:r>
        <w:rPr>
          <w:shd w:val="clear" w:color="auto" w:fill="FFFFFF"/>
        </w:rPr>
        <w:t>构成犯罪的，依法追究刑事责任</w:t>
      </w:r>
      <w:r>
        <w:t>。</w:t>
      </w:r>
    </w:p>
    <w:p>
      <w:pPr>
        <w:spacing w:line="560" w:lineRule="exact"/>
        <w:ind w:firstLine="640" w:firstLineChars="200"/>
      </w:pPr>
      <w:r>
        <w:rPr>
          <w:rFonts w:eastAsia="黑体"/>
        </w:rPr>
        <w:t>第三十</w:t>
      </w:r>
      <w:r>
        <w:rPr>
          <w:rFonts w:hint="eastAsia" w:eastAsia="黑体"/>
        </w:rPr>
        <w:t>九</w:t>
      </w:r>
      <w:r>
        <w:rPr>
          <w:rFonts w:eastAsia="黑体"/>
        </w:rPr>
        <w:t>条</w:t>
      </w:r>
      <w:r>
        <w:rPr>
          <w:rFonts w:hint="eastAsia" w:hAnsi="黑体" w:eastAsia="黑体"/>
        </w:rPr>
        <w:t xml:space="preserve">  </w:t>
      </w:r>
      <w:r>
        <w:t>违反本条例第二十</w:t>
      </w:r>
      <w:r>
        <w:rPr>
          <w:rFonts w:hint="eastAsia"/>
        </w:rPr>
        <w:t>二</w:t>
      </w:r>
      <w:r>
        <w:t>条规定，未取得取水申请批准文件擅自建设取水工程或者设施的，由泰山景区管委会责令停止违法行为，限期补办有关手续；逾期不补办或者补办未被批准的，责令限期拆除或者封闭其取水工程或者设施；逾期不拆除或者不封闭其取水工程或者设施的，依法组织拆除或者封闭，所需费用由违法行为人承担，可</w:t>
      </w:r>
      <w:r>
        <w:rPr>
          <w:rFonts w:hint="eastAsia"/>
        </w:rPr>
        <w:t>以</w:t>
      </w:r>
      <w:r>
        <w:t>处</w:t>
      </w:r>
      <w:r>
        <w:rPr>
          <w:rFonts w:hint="eastAsia"/>
        </w:rPr>
        <w:t>五</w:t>
      </w:r>
      <w:r>
        <w:t>万元以下罚款。</w:t>
      </w:r>
    </w:p>
    <w:p>
      <w:pPr>
        <w:spacing w:line="560" w:lineRule="exact"/>
        <w:ind w:firstLine="640" w:firstLineChars="200"/>
      </w:pPr>
      <w:r>
        <w:rPr>
          <w:rFonts w:eastAsia="黑体"/>
        </w:rPr>
        <w:t>第</w:t>
      </w:r>
      <w:r>
        <w:rPr>
          <w:rFonts w:hint="eastAsia" w:eastAsia="黑体"/>
        </w:rPr>
        <w:t>四十</w:t>
      </w:r>
      <w:r>
        <w:rPr>
          <w:rFonts w:eastAsia="黑体"/>
        </w:rPr>
        <w:t>条</w:t>
      </w:r>
      <w:r>
        <w:rPr>
          <w:rFonts w:hint="eastAsia" w:hAnsi="黑体" w:eastAsia="黑体"/>
        </w:rPr>
        <w:t xml:space="preserve">  </w:t>
      </w:r>
      <w:r>
        <w:t>违反本条例第二十</w:t>
      </w:r>
      <w:r>
        <w:rPr>
          <w:rFonts w:hint="eastAsia"/>
        </w:rPr>
        <w:t>四</w:t>
      </w:r>
      <w:r>
        <w:t>条第</w:t>
      </w:r>
      <w:r>
        <w:rPr>
          <w:rFonts w:hint="eastAsia"/>
        </w:rPr>
        <w:t>二</w:t>
      </w:r>
      <w:r>
        <w:t>款规定，从事开采泰山石等破坏景观、植被、地形地貌的活动，由泰山景区管委会责令停止违法行为、恢复原状或者限期拆除，没收违法所得，并处</w:t>
      </w:r>
      <w:r>
        <w:rPr>
          <w:rFonts w:hint="eastAsia"/>
        </w:rPr>
        <w:t>五十</w:t>
      </w:r>
      <w:r>
        <w:t>万元以上</w:t>
      </w:r>
      <w:r>
        <w:rPr>
          <w:rFonts w:hint="eastAsia"/>
        </w:rPr>
        <w:t>一百</w:t>
      </w:r>
      <w:r>
        <w:t>万元以下的罚款。构成犯罪的，依法追究刑事责任。</w:t>
      </w:r>
    </w:p>
    <w:p>
      <w:pPr>
        <w:spacing w:line="560" w:lineRule="exact"/>
        <w:ind w:firstLine="640" w:firstLineChars="200"/>
      </w:pPr>
      <w:r>
        <w:rPr>
          <w:rFonts w:hAnsi="黑体" w:eastAsia="黑体"/>
        </w:rPr>
        <w:t>第四十</w:t>
      </w:r>
      <w:r>
        <w:rPr>
          <w:rFonts w:hint="eastAsia" w:hAnsi="黑体" w:eastAsia="黑体"/>
        </w:rPr>
        <w:t>一</w:t>
      </w:r>
      <w:r>
        <w:rPr>
          <w:rFonts w:hAnsi="黑体" w:eastAsia="黑体"/>
        </w:rPr>
        <w:t>条</w:t>
      </w:r>
      <w:r>
        <w:rPr>
          <w:rFonts w:hint="eastAsia" w:hAnsi="黑体" w:eastAsia="黑体"/>
        </w:rPr>
        <w:t xml:space="preserve">  </w:t>
      </w:r>
      <w:r>
        <w:rPr>
          <w:rFonts w:hint="eastAsia"/>
        </w:rPr>
        <w:t>各级</w:t>
      </w:r>
      <w:r>
        <w:t>人民政府、泰山景区管委会和其他负有管理职责</w:t>
      </w:r>
      <w:r>
        <w:rPr>
          <w:rFonts w:hint="eastAsia"/>
        </w:rPr>
        <w:t>的</w:t>
      </w:r>
      <w:r>
        <w:t>部门单位的工作人员</w:t>
      </w:r>
      <w:r>
        <w:rPr>
          <w:rFonts w:hint="eastAsia"/>
        </w:rPr>
        <w:t>，</w:t>
      </w:r>
      <w:r>
        <w:t>玩忽职守、滥用职权、徇私舞弊构成犯罪的，依法追究刑事责任</w:t>
      </w:r>
      <w:r>
        <w:rPr>
          <w:rFonts w:hint="eastAsia"/>
        </w:rPr>
        <w:t>；</w:t>
      </w:r>
      <w:r>
        <w:t>尚不构成犯罪的</w:t>
      </w:r>
      <w:r>
        <w:rPr>
          <w:rFonts w:hint="eastAsia"/>
        </w:rPr>
        <w:t>，</w:t>
      </w:r>
      <w:r>
        <w:t>依法给予处分</w:t>
      </w:r>
      <w:r>
        <w:rPr>
          <w:rFonts w:hint="eastAsia"/>
        </w:rPr>
        <w:t>。</w:t>
      </w:r>
    </w:p>
    <w:p>
      <w:pPr>
        <w:spacing w:line="560" w:lineRule="exact"/>
        <w:ind w:firstLine="640" w:firstLineChars="200"/>
        <w:rPr>
          <w:rFonts w:eastAsia="黑体"/>
        </w:rPr>
      </w:pPr>
      <w:r>
        <w:rPr>
          <w:rFonts w:eastAsia="黑体"/>
        </w:rPr>
        <w:t>第四十</w:t>
      </w:r>
      <w:r>
        <w:rPr>
          <w:rFonts w:hint="eastAsia" w:eastAsia="黑体"/>
        </w:rPr>
        <w:t>二</w:t>
      </w:r>
      <w:r>
        <w:rPr>
          <w:rFonts w:eastAsia="黑体"/>
        </w:rPr>
        <w:t>条</w:t>
      </w:r>
      <w:r>
        <w:rPr>
          <w:rFonts w:hint="eastAsia" w:eastAsia="黑体"/>
        </w:rPr>
        <w:t xml:space="preserve"> </w:t>
      </w:r>
      <w:r>
        <w:rPr>
          <w:rFonts w:hint="eastAsia" w:eastAsia="黑体"/>
          <w:b/>
        </w:rPr>
        <w:t xml:space="preserve"> </w:t>
      </w:r>
      <w:r>
        <w:rPr>
          <w:rFonts w:hint="eastAsia" w:ascii="仿宋_GB2312"/>
        </w:rPr>
        <w:t>对违反本条例规定的行为，已实行相对集中行政处罚权的，由泰山景区综合行政执法机构实施行政处罚。</w:t>
      </w:r>
    </w:p>
    <w:p>
      <w:pPr>
        <w:spacing w:line="560" w:lineRule="exact"/>
        <w:ind w:firstLine="640" w:firstLineChars="200"/>
      </w:pPr>
      <w:r>
        <w:t>根据泰山景区生态保护</w:t>
      </w:r>
      <w:r>
        <w:rPr>
          <w:rFonts w:hint="eastAsia"/>
        </w:rPr>
        <w:t>的</w:t>
      </w:r>
      <w:r>
        <w:t>需要，有关行政</w:t>
      </w:r>
      <w:r>
        <w:rPr>
          <w:rFonts w:hint="eastAsia"/>
        </w:rPr>
        <w:t>执法</w:t>
      </w:r>
      <w:r>
        <w:t>部门可以在其法定权限内依法委托</w:t>
      </w:r>
      <w:r>
        <w:rPr>
          <w:rFonts w:hint="eastAsia"/>
        </w:rPr>
        <w:t>泰山景区管委会进行执法</w:t>
      </w:r>
      <w:r>
        <w:t>。</w:t>
      </w:r>
    </w:p>
    <w:p>
      <w:pPr>
        <w:spacing w:line="560" w:lineRule="exact"/>
        <w:ind w:firstLine="640" w:firstLineChars="200"/>
        <w:rPr>
          <w:color w:val="333333"/>
          <w:szCs w:val="21"/>
          <w:shd w:val="clear" w:color="auto" w:fill="FFFFFF"/>
        </w:rPr>
      </w:pPr>
      <w:r>
        <w:rPr>
          <w:rFonts w:eastAsia="黑体"/>
        </w:rPr>
        <w:t>第四十</w:t>
      </w:r>
      <w:r>
        <w:rPr>
          <w:rFonts w:hint="eastAsia" w:eastAsia="黑体"/>
        </w:rPr>
        <w:t>三</w:t>
      </w:r>
      <w:r>
        <w:rPr>
          <w:rFonts w:eastAsia="黑体"/>
        </w:rPr>
        <w:t>条</w:t>
      </w:r>
      <w:r>
        <w:rPr>
          <w:rFonts w:hint="eastAsia" w:eastAsia="黑体"/>
        </w:rPr>
        <w:t xml:space="preserve">  </w:t>
      </w:r>
      <w:r>
        <w:rPr>
          <w:rFonts w:hint="eastAsia" w:ascii="仿宋_GB2312" w:hAnsi="微软雅黑"/>
          <w:color w:val="000000"/>
        </w:rPr>
        <w:t>违反本条例规定的行为，法律、法规已规定法律责任的，依照其规定执行；法律、法规未规定法律责任的，依照本条例规定执行。</w:t>
      </w:r>
    </w:p>
    <w:p>
      <w:pPr>
        <w:spacing w:line="560" w:lineRule="exact"/>
        <w:jc w:val="center"/>
        <w:rPr>
          <w:rFonts w:hAnsi="黑体" w:eastAsia="黑体"/>
        </w:rPr>
      </w:pPr>
    </w:p>
    <w:p>
      <w:pPr>
        <w:spacing w:line="560" w:lineRule="exact"/>
        <w:jc w:val="center"/>
        <w:rPr>
          <w:rFonts w:hAnsi="黑体" w:eastAsia="黑体"/>
        </w:rPr>
      </w:pPr>
      <w:r>
        <w:rPr>
          <w:rFonts w:hAnsi="黑体" w:eastAsia="黑体"/>
        </w:rPr>
        <w:t>第五章</w:t>
      </w:r>
      <w:r>
        <w:rPr>
          <w:rFonts w:eastAsia="黑体"/>
        </w:rPr>
        <w:t xml:space="preserve">  </w:t>
      </w:r>
      <w:r>
        <w:rPr>
          <w:rFonts w:hAnsi="黑体" w:eastAsia="黑体"/>
        </w:rPr>
        <w:t>附</w:t>
      </w:r>
      <w:r>
        <w:rPr>
          <w:rFonts w:hint="eastAsia" w:hAnsi="黑体" w:eastAsia="黑体"/>
        </w:rPr>
        <w:t xml:space="preserve">  </w:t>
      </w:r>
      <w:r>
        <w:rPr>
          <w:rFonts w:hAnsi="黑体" w:eastAsia="黑体"/>
        </w:rPr>
        <w:t>则</w:t>
      </w:r>
    </w:p>
    <w:p>
      <w:pPr>
        <w:spacing w:line="560" w:lineRule="exact"/>
        <w:jc w:val="center"/>
      </w:pPr>
    </w:p>
    <w:p>
      <w:pPr>
        <w:spacing w:line="560" w:lineRule="exact"/>
        <w:ind w:firstLine="640" w:firstLineChars="200"/>
        <w:rPr>
          <w:rFonts w:ascii="仿宋_GB2312" w:hAnsi="微软雅黑"/>
          <w:color w:val="000000"/>
        </w:rPr>
      </w:pPr>
      <w:r>
        <w:rPr>
          <w:rFonts w:hint="eastAsia" w:ascii="黑体" w:hAnsi="黑体" w:eastAsia="黑体"/>
          <w:kern w:val="0"/>
        </w:rPr>
        <w:t xml:space="preserve">第四十四条 </w:t>
      </w:r>
      <w:r>
        <w:rPr>
          <w:rFonts w:hint="eastAsia"/>
          <w:kern w:val="0"/>
        </w:rPr>
        <w:t xml:space="preserve"> 本条例所称</w:t>
      </w:r>
      <w:r>
        <w:rPr>
          <w:rFonts w:ascii="仿宋_GB2312" w:hAnsi="微软雅黑"/>
          <w:color w:val="000000"/>
        </w:rPr>
        <w:t>泰山景区是指《泰山风景名胜区总体规划》确定的泰安市辖区内的一级、二级、三级保护区和外围监控地带。</w:t>
      </w:r>
      <w:r>
        <w:rPr>
          <w:rFonts w:hint="eastAsia" w:ascii="仿宋_GB2312" w:hAnsi="微软雅黑"/>
          <w:color w:val="000000"/>
        </w:rPr>
        <w:t>本条例所称泰山山体是指泰山风景名胜区内的自然山体。</w:t>
      </w:r>
    </w:p>
    <w:p>
      <w:pPr>
        <w:spacing w:line="560" w:lineRule="exact"/>
        <w:ind w:firstLine="640" w:firstLineChars="200"/>
        <w:rPr>
          <w:rFonts w:ascii="仿宋_GB2312" w:hAnsi="微软雅黑"/>
          <w:color w:val="000000"/>
        </w:rPr>
      </w:pPr>
      <w:r>
        <w:rPr>
          <w:rFonts w:ascii="仿宋_GB2312" w:hAnsi="微软雅黑"/>
          <w:color w:val="000000"/>
        </w:rPr>
        <w:t>在泰山景区</w:t>
      </w:r>
      <w:r>
        <w:rPr>
          <w:rFonts w:hint="eastAsia" w:ascii="仿宋_GB2312" w:hAnsi="微软雅黑"/>
          <w:color w:val="000000"/>
        </w:rPr>
        <w:t>周边的</w:t>
      </w:r>
      <w:r>
        <w:rPr>
          <w:rFonts w:ascii="仿宋_GB2312" w:hAnsi="微软雅黑"/>
          <w:color w:val="000000"/>
        </w:rPr>
        <w:t>大津口乡、黄前镇、下港镇等乡镇（街道）内</w:t>
      </w:r>
      <w:r>
        <w:rPr>
          <w:rFonts w:hint="eastAsia" w:ascii="仿宋_GB2312" w:hAnsi="微软雅黑"/>
          <w:color w:val="000000"/>
        </w:rPr>
        <w:t>从事</w:t>
      </w:r>
      <w:r>
        <w:rPr>
          <w:rFonts w:ascii="仿宋_GB2312" w:hAnsi="微软雅黑"/>
          <w:color w:val="000000"/>
        </w:rPr>
        <w:t>有关</w:t>
      </w:r>
      <w:r>
        <w:rPr>
          <w:rFonts w:hint="eastAsia" w:ascii="仿宋_GB2312" w:hAnsi="微软雅黑"/>
          <w:color w:val="000000"/>
        </w:rPr>
        <w:t>泰山山体保护与修复治理、泰山石等地质资源、泰山水资源及黄前水库饮用水水源地的保护与管理</w:t>
      </w:r>
      <w:r>
        <w:rPr>
          <w:rFonts w:ascii="仿宋_GB2312" w:hAnsi="微软雅黑"/>
          <w:color w:val="000000"/>
        </w:rPr>
        <w:t>等方面的</w:t>
      </w:r>
      <w:r>
        <w:rPr>
          <w:rFonts w:hint="eastAsia" w:ascii="仿宋_GB2312" w:hAnsi="微软雅黑"/>
          <w:color w:val="000000"/>
        </w:rPr>
        <w:t>活动，适用本条例。</w:t>
      </w:r>
    </w:p>
    <w:p>
      <w:pPr>
        <w:spacing w:line="560" w:lineRule="exact"/>
        <w:ind w:firstLine="640" w:firstLineChars="200"/>
      </w:pPr>
      <w:r>
        <w:rPr>
          <w:rFonts w:eastAsia="黑体"/>
        </w:rPr>
        <w:t>第四十</w:t>
      </w:r>
      <w:r>
        <w:rPr>
          <w:rFonts w:hint="eastAsia" w:eastAsia="黑体"/>
        </w:rPr>
        <w:t>五</w:t>
      </w:r>
      <w:r>
        <w:rPr>
          <w:rFonts w:eastAsia="黑体"/>
        </w:rPr>
        <w:t>条</w:t>
      </w:r>
      <w:r>
        <w:rPr>
          <w:rFonts w:hint="eastAsia" w:eastAsia="黑体"/>
        </w:rPr>
        <w:t xml:space="preserve">  </w:t>
      </w:r>
      <w:r>
        <w:t>本条例自</w:t>
      </w:r>
      <w:r>
        <w:rPr>
          <w:rFonts w:hint="eastAsia" w:ascii="仿宋_GB2312"/>
        </w:rPr>
        <w:t>2018年5月1日起</w:t>
      </w:r>
      <w:r>
        <w:t>施行。 </w:t>
      </w:r>
    </w:p>
    <w:p/>
    <w:sectPr>
      <w:headerReference r:id="rId3" w:type="default"/>
      <w:footerReference r:id="rId4"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仿宋">
    <w:panose1 w:val="02010609060101010101"/>
    <w:charset w:val="86"/>
    <w:family w:val="modern"/>
    <w:pitch w:val="default"/>
    <w:sig w:usb0="800002BF" w:usb1="38CF7CFA" w:usb2="00000016" w:usb3="00000000" w:csb0="00040001" w:csb1="00000000"/>
  </w:font>
  <w:font w:name="Malgun Gothic">
    <w:panose1 w:val="020B0503020000020004"/>
    <w:charset w:val="81"/>
    <w:family w:val="swiss"/>
    <w:pitch w:val="default"/>
    <w:sig w:usb0="900002AF" w:usb1="01D77CFB" w:usb2="00000012" w:usb3="00000000" w:csb0="00080001"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方正小标宋简体">
    <w:altName w:val="微软雅黑"/>
    <w:panose1 w:val="03000509000000000000"/>
    <w:charset w:val="86"/>
    <w:family w:val="script"/>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Traditional Arabic">
    <w:panose1 w:val="02020603050405020304"/>
    <w:charset w:val="00"/>
    <w:family w:val="auto"/>
    <w:pitch w:val="default"/>
    <w:sig w:usb0="00006003" w:usb1="80000000" w:usb2="00000008" w:usb3="00000000" w:csb0="00000041" w:csb1="20080000"/>
  </w:font>
  <w:font w:name="Trebuchet MS">
    <w:panose1 w:val="020B0603020202020204"/>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asciiTheme="majorEastAsia" w:hAnsiTheme="majorEastAsia" w:eastAsiaTheme="majorEastAsia" w:cstheme="majorEastAsia"/>
        <w:sz w:val="28"/>
        <w:szCs w:val="28"/>
        <w:lang w:eastAsia="zh-CN"/>
      </w:rPr>
    </w:pPr>
    <w:bookmarkStart w:id="0" w:name="_GoBack"/>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bookmarkEnd w:id="0"/>
  <w:p>
    <w:pPr>
      <w:pStyle w:val="2"/>
      <w:jc w:val="center"/>
      <w:rPr>
        <w:rFonts w:hint="eastAsia"/>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195D6A"/>
    <w:rsid w:val="26195D6A"/>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2018-02-28T01:24:00Z</dcterms:created>
  <dc:creator>苏健 }</dc:creator>
  <cp:lastModifiedBy>苏健 }</cp:lastModifiedBy>
  <dcterms:modified xsi:type="dcterms:W3CDTF">2018-02-28T01:25:31Z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