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60F3A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泸州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泸州市人民代表大会及其常务委员会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98" w:name="_GoBack"/>
      <w:bookmarkEnd w:id="98"/>
      <w:r>
        <w:rPr>
          <w:rFonts w:hint="eastAsia" w:ascii="方正小标宋简体" w:hAnsi="方正小标宋简体" w:eastAsia="方正小标宋简体" w:cs="方正小标宋简体"/>
          <w:color w:val="333333"/>
          <w:sz w:val="44"/>
          <w:szCs w:val="44"/>
          <w:shd w:val="clear" w:color="auto" w:fill="FFFFFF"/>
        </w:rPr>
        <w:t>立法条例</w:t>
      </w:r>
    </w:p>
    <w:p w14:paraId="547A88D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（2016年2月4日泸州市第七届人民代表大会第六次会议通过　2016年3月29日四川省第十二届人民代表大会常务委员会第二十四次会议批准　根据2025年1月2日泸州市第九届人民代表大会第四次会议通过　2025年3月28日四川省第十四届人民代表大会常务委员会第十八次会议批准的《泸州市人民代表大会关于修改〈泸州市地方立法条例〉的决定》修正）</w:t>
      </w:r>
    </w:p>
    <w:p w14:paraId="7387687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7F345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立法规划、立法计划和法规草案起草</w:t>
      </w:r>
    </w:p>
    <w:p w14:paraId="403C1A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立法规划与立法计划</w:t>
      </w:r>
    </w:p>
    <w:p w14:paraId="4C98A2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法规草案起草</w:t>
      </w:r>
    </w:p>
    <w:p w14:paraId="4A0B43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56FA9E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249F60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市人民政府规章的备案审查</w:t>
      </w:r>
    </w:p>
    <w:p w14:paraId="56AE45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275E2F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5CBBCDA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28702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泸州市人民代表大会及其常务委员会的立法活动，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结合泸州市实际，制定本条例。</w:t>
      </w:r>
    </w:p>
    <w:p w14:paraId="688767B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市人民代表大会及其常务委员会制定、修改、废止和报批地方性法规，市人民政府规章的备案审查，适用本条例。</w:t>
      </w:r>
    </w:p>
    <w:p w14:paraId="792D617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本市全面建设社会主义现代化提供法治保障。</w:t>
      </w:r>
    </w:p>
    <w:p w14:paraId="6A40D8D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地方立法应当坚持以经济建设为中心，坚持改革开放，贯彻新发展理念，推动高质量发展。</w:t>
      </w:r>
    </w:p>
    <w:p w14:paraId="76628EE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地方立法应当坚持科学立法、民主立法、依法立法。</w:t>
      </w:r>
    </w:p>
    <w:p w14:paraId="6374A91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地方立法应当符合宪法的规定、原则和精神，依照法定的权限和程序，不同宪法、法律、行政法规、本省地方性法规相抵触，从国家整体利益出发，维护社会主义法制的统一、尊严、权威。</w:t>
      </w:r>
    </w:p>
    <w:p w14:paraId="30D1F08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地方立法应当坚持和发展全过程人民民主，尊重和保障人权，保障和促进社会公平正义。</w:t>
      </w:r>
    </w:p>
    <w:p w14:paraId="2590AD2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地方立法应当适应经济社会发展和全面深化改革的要求，坚持问题导向，体现地方特色，依法科学合理地规定公民、法人和其他组织的权利与义务、国家机关的权力与责任。</w:t>
      </w:r>
    </w:p>
    <w:p w14:paraId="75131C8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地方性法规规范应当明确、具体，具有针对性和可执行性，对上位法已经明确规定的内容，一般不作重复性规定。</w:t>
      </w:r>
    </w:p>
    <w:p w14:paraId="52404CB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43B4B9A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2573366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市人民代表大会及其常务委员会应当发挥在地方立法工作中的主导作用，加强对立法工作的组织协调。</w:t>
      </w:r>
    </w:p>
    <w:p w14:paraId="3A41A236">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w:t>
      </w:r>
    </w:p>
    <w:p w14:paraId="35B9C87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0721A0F8">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市人民代表大会及其常务委员会根据区域协调发展的需要，可以与有关设区的市、自治州的人民代表大会及其常务委员会协同制定地方性法规，在本行政区域或者有关区域内实施。</w:t>
      </w:r>
    </w:p>
    <w:p w14:paraId="61876C3A">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应当制定地方性法规但条件尚不成熟的，因行政管理迫切需要，可以先制定政府规章。规章立项前，市人民政府应当书面征求市人民代表大会常务委员会的意见。</w:t>
      </w:r>
    </w:p>
    <w:p w14:paraId="1045F4C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前款规定的规章实施满两年需要继续实施其所规定的行政措施的，市人民政府应当提请市人民代表大会或者常务委员会制定地方性法规。</w:t>
      </w:r>
    </w:p>
    <w:p w14:paraId="760AB00F">
      <w:pPr>
        <w:rPr>
          <w:rFonts w:ascii="Times New Roman" w:hAnsi="Times New Roman" w:eastAsia="宋体" w:cs="宋体"/>
          <w:szCs w:val="32"/>
        </w:rPr>
      </w:pPr>
    </w:p>
    <w:p w14:paraId="6572AA95">
      <w:pPr>
        <w:jc w:val="center"/>
        <w:rPr>
          <w:rFonts w:ascii="Times New Roman" w:hAnsi="Times New Roman" w:eastAsia="黑体" w:cs="黑体"/>
          <w:szCs w:val="32"/>
        </w:rPr>
      </w:pPr>
      <w:bookmarkStart w:id="15" w:name="第二章 立法规划、立法计划和法规草案起草"/>
      <w:bookmarkEnd w:id="15"/>
      <w:r>
        <w:rPr>
          <w:rFonts w:hint="eastAsia" w:ascii="Times New Roman" w:hAnsi="Times New Roman" w:eastAsia="黑体" w:cs="黑体"/>
          <w:szCs w:val="32"/>
        </w:rPr>
        <w:t>第二章　立法规划、立法计划和法规草案起草</w:t>
      </w:r>
    </w:p>
    <w:p w14:paraId="27049A4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6" w:name="第一节 立法规划与立法计划"/>
      <w:bookmarkEnd w:id="16"/>
      <w:r>
        <w:rPr>
          <w:rFonts w:hint="eastAsia" w:ascii="Times New Roman" w:hAnsi="Times New Roman" w:eastAsia="宋体" w:cs="宋体"/>
          <w:sz w:val="32"/>
          <w:szCs w:val="32"/>
          <w:lang w:val="en-US"/>
        </w:rPr>
        <w:t>第一节　立法规划与立法计划</w:t>
      </w:r>
    </w:p>
    <w:p w14:paraId="7D497F3A">
      <w:pPr>
        <w:rPr>
          <w:rFonts w:ascii="Times New Roman" w:hAnsi="Times New Roman" w:eastAsia="宋体" w:cs="宋体"/>
          <w:szCs w:val="32"/>
        </w:rPr>
      </w:pPr>
    </w:p>
    <w:p w14:paraId="4EAD4207">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市人民代表大会常务委员会通过立法规划、年度立法计划等形式统筹安排全市立法工作。在每届第一年度制定本届任期内的立法规划，根据立法规划，结合实际，制定年度立法计划。</w:t>
      </w:r>
    </w:p>
    <w:p w14:paraId="5490F000">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市人民代表大会常务委员会制定立法规划和年度立法计划，应当向社会公开征集立法选题和立法项目建议。</w:t>
      </w:r>
    </w:p>
    <w:p w14:paraId="47A8167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国家机关、社会组织、企业事业单位以及公民，可以向市人民代表大会常务委员会提出制定、修改或者废止地方性法规的建议。</w:t>
      </w:r>
    </w:p>
    <w:p w14:paraId="55F92673">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市人民代表大会常务委员会法制工作机构具体负责立法规划、年度立法计划的编制工作，督促立法规划、年度立法计划的落实。</w:t>
      </w:r>
    </w:p>
    <w:p w14:paraId="5B48CF0E">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各方意见，根据经济社会发展和民主法治建设以及实施重大改革决策的需要，综合考虑法律法规的实施情况和社会重大关切等因素，提高地方立法的及时性、针对性。</w:t>
      </w:r>
    </w:p>
    <w:p w14:paraId="3C7DCEC7">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市人民代表大会常务委员会可以根据征集的立法选题、立法项目建议、人大代表议案和建议，建立立法项目库，并根据实际予以调整。立法项目库项目应当作为编制立法规划和年度立法计划的参考。</w:t>
      </w:r>
    </w:p>
    <w:p w14:paraId="225104C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74CEEAFB">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常务委员会法制工作机构研究编制立法规划草案和年度立法计划草案，应当听取有关的专门委员会、常务委员会工作机构、市人民政府法制机构、有关部门、县（区）人民代表大会常务委员会、基层立法联系点、市人民代表大会代表和专家等方面的意见。发挥代表之家、代表联络站、代表联络点等作用，听取社会公众意见。</w:t>
      </w:r>
    </w:p>
    <w:p w14:paraId="691314F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645EFC5E">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立法规划草案和年度立法计划草案由市人民代表大会常务委员会法制工作机构提请常务委员会主任会议通过后，印发常务委员会会议。</w:t>
      </w:r>
    </w:p>
    <w:p w14:paraId="159355F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立法规划和年度立法计划应当向社会公布。</w:t>
      </w:r>
    </w:p>
    <w:p w14:paraId="5C3B36FF">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年度立法计划应当包含立法项目、提案人、起草单位等内容。</w:t>
      </w:r>
    </w:p>
    <w:p w14:paraId="191127CA">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因特殊情况需要调整立法规划和年度立法计划中的立法项目的，由有关的专门委员会或者常务委员会法制工作机构提出调整意见，报告主任会议决定。涉及需要省人民代表大会常务委员会审查批准的立法项目，应当报省人民代表大会常务委员会法制工作机构。</w:t>
      </w:r>
    </w:p>
    <w:p w14:paraId="523489D2">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市人民代表大会常务委员会制定年度立法计划，应当与省人民代表大会常务委员会法制工作机构沟通，并在每年11月底前将下一年度立法计划书面报送省人民代表大会常务委员会。</w:t>
      </w:r>
    </w:p>
    <w:p w14:paraId="062C57F1">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市人民政府年度立法计划应当与市人民代表大会常务委员会的立法规划相衔接。</w:t>
      </w:r>
    </w:p>
    <w:p w14:paraId="56328038">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拟列入市人民政府下一年度立法计划的法规项目，市人民政府法制机构应当在每年10月底前书面报送市人民代表大会常务委员会法制工作机构。</w:t>
      </w:r>
    </w:p>
    <w:p w14:paraId="2DC19B7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市人民政府年度立法计划应当在通过后及时书面报送市人民代表大会常务委员会。</w:t>
      </w:r>
    </w:p>
    <w:p w14:paraId="10B5EAD8">
      <w:pPr>
        <w:rPr>
          <w:rFonts w:ascii="Times New Roman" w:hAnsi="Times New Roman" w:eastAsia="宋体" w:cs="宋体"/>
          <w:szCs w:val="32"/>
        </w:rPr>
      </w:pPr>
    </w:p>
    <w:p w14:paraId="695A0D7C">
      <w:pPr>
        <w:jc w:val="center"/>
        <w:rPr>
          <w:rFonts w:ascii="Times New Roman" w:hAnsi="Times New Roman" w:eastAsia="宋体" w:cs="宋体"/>
          <w:szCs w:val="32"/>
        </w:rPr>
      </w:pPr>
      <w:bookmarkStart w:id="27" w:name="第二节 法规草案起草"/>
      <w:bookmarkEnd w:id="27"/>
      <w:r>
        <w:rPr>
          <w:rFonts w:hint="eastAsia" w:ascii="Times New Roman" w:hAnsi="Times New Roman" w:eastAsia="宋体" w:cs="宋体"/>
          <w:sz w:val="32"/>
          <w:szCs w:val="32"/>
          <w:lang w:val="en-US"/>
        </w:rPr>
        <w:t>第二节　法规草案起草</w:t>
      </w:r>
    </w:p>
    <w:p w14:paraId="7F70E026">
      <w:pPr>
        <w:rPr>
          <w:rFonts w:ascii="Times New Roman" w:hAnsi="Times New Roman" w:eastAsia="宋体" w:cs="宋体"/>
          <w:szCs w:val="32"/>
        </w:rPr>
      </w:pPr>
    </w:p>
    <w:p w14:paraId="255C39EB">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地方性法规草案由提案人负责组织起草。</w:t>
      </w:r>
    </w:p>
    <w:p w14:paraId="3B8426C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常务委员会主任会议提出的法规案，由主任会议决定交由有关的专门委员会或者常务委员会工作机构负责起草。</w:t>
      </w:r>
    </w:p>
    <w:p w14:paraId="4838F65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市人民政府提出的法规案，由市级有关部门或者人民团体负责起草；涉及部门较多且协调复杂的综合性法规案，市人民政府应当确定牵头部门负责起草。</w:t>
      </w:r>
    </w:p>
    <w:p w14:paraId="3DDCEAF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有关的专门委员会提出的法规案，由有关的专门委员会负责起草或者组织有关单位起草。</w:t>
      </w:r>
    </w:p>
    <w:p w14:paraId="2E69FAC0">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综合性、全局性、基础性的重要地方性法规草案，可以由市人民代表大会有关的专门委员会或者常务委员会工作机构牵头，组织相关部门、相关领域的专家等组成起草小组起草。</w:t>
      </w:r>
    </w:p>
    <w:p w14:paraId="6904EFFA">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专业性较强的地方性法规草案，可以吸收相关领域的专家参与起草工作，或者委托有关专家、教学科研单位、社会组织等起草。委托单位应当负责委托起草工作的组织、管理、监督和评估。</w:t>
      </w:r>
    </w:p>
    <w:p w14:paraId="0F2A082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起草单位应当根据年度立法计划的安排，及时组织地方性法规草案起草小组，落实起草工作人员，并作出起草进度安排。</w:t>
      </w:r>
    </w:p>
    <w:p w14:paraId="1C122BC9">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市人民代表大会有关的专门委员会、常务委员会工作机构应当提前参与有关方面的法规草案起草工作。</w:t>
      </w:r>
    </w:p>
    <w:p w14:paraId="4C95E33E">
      <w:pPr>
        <w:ind w:firstLine="632" w:firstLineChars="200"/>
        <w:rPr>
          <w:rFonts w:ascii="Times New Roman" w:hAnsi="Times New Roman" w:cs="仿宋_GB2312"/>
          <w:sz w:val="32"/>
          <w:szCs w:val="32"/>
        </w:rPr>
      </w:pPr>
      <w:r>
        <w:rPr>
          <w:rFonts w:hint="eastAsia" w:ascii="Times New Roman" w:hAnsi="Times New Roman" w:cs="仿宋_GB2312"/>
          <w:sz w:val="32"/>
          <w:szCs w:val="32"/>
        </w:rPr>
        <w:t>市级有关部门或者人民团体起草地方性法规草案，应当加强与市人民代表大会有关的专门委员会、常务委员会工作机构的联系沟通。</w:t>
      </w:r>
    </w:p>
    <w:p w14:paraId="610F3F2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市人民政府提出的法规案，市人民政府法制机构应当加强协调指导，并对法规草案内容进行全面审查。</w:t>
      </w:r>
    </w:p>
    <w:p w14:paraId="378C3AC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市人民代表大会有关的专门委员会或者常务委员会工作机构牵头起草地方性法规草案的，市人民政府有关部门应当参与配合。</w:t>
      </w:r>
    </w:p>
    <w:p w14:paraId="1709BFE6">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起草地方性法规草案应当加强调查研究，通过座谈会、论证会、听证会等多种形式，广泛听取有关机关、组织、市人民代表大会代表和社会公众等各方面的意见。</w:t>
      </w:r>
    </w:p>
    <w:p w14:paraId="5E0E7BF9">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起草单位应当按照有关规定，将法规草案及相关说明材料向社会公布，征求意见。征求意见的时间不少于三十日。</w:t>
      </w:r>
    </w:p>
    <w:p w14:paraId="37B0115A">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地方性法规草案有新设行政许可、行政处罚、行政强制措施的，存在重大意见分歧或者涉及利益关系重大调整的，以及其他涉及行政管理部门与管理相对人之间重大利害关系的，应当依法举行听证。</w:t>
      </w:r>
    </w:p>
    <w:p w14:paraId="2AF72F9B">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地方性法规草案涉及改革发展稳定大局、关系人民群众切身利益且拟减损其权利或者增加其义务的，应当开展社会稳定风险评估。</w:t>
      </w:r>
    </w:p>
    <w:p w14:paraId="00949348">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提出地方性法规案，应当同时提出法规草案文本及其说明，并提供论证情况、听证情况、评估报告、条文依据等必要的参阅资料。修改法规的，还应当提交修改前后的对照文本。</w:t>
      </w:r>
    </w:p>
    <w:p w14:paraId="7463CBAE">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或者修改法规的，其起草说明应当包括立法的必要性、可行性和主要内容，以及起草过程中对重大分歧意见的协调处理情况；废止法规的，其起草说明应当明确废止的必要性和理由依据，以及对重大分歧意见的协调处理情况。</w:t>
      </w:r>
    </w:p>
    <w:p w14:paraId="154CF154">
      <w:pPr>
        <w:rPr>
          <w:rFonts w:ascii="Times New Roman" w:hAnsi="Times New Roman" w:eastAsia="宋体" w:cs="宋体"/>
          <w:szCs w:val="32"/>
        </w:rPr>
      </w:pPr>
    </w:p>
    <w:p w14:paraId="68BAA6F5">
      <w:pPr>
        <w:jc w:val="center"/>
        <w:rPr>
          <w:rFonts w:ascii="Times New Roman" w:hAnsi="Times New Roman" w:eastAsia="黑体" w:cs="黑体"/>
          <w:szCs w:val="32"/>
        </w:rPr>
      </w:pPr>
      <w:bookmarkStart w:id="36" w:name="第三章 市人民代表大会立法程序"/>
      <w:bookmarkEnd w:id="36"/>
      <w:r>
        <w:rPr>
          <w:rFonts w:hint="eastAsia" w:ascii="Times New Roman" w:hAnsi="Times New Roman" w:eastAsia="黑体" w:cs="黑体"/>
          <w:szCs w:val="32"/>
        </w:rPr>
        <w:t>第三章　市人民代表大会立法程序</w:t>
      </w:r>
    </w:p>
    <w:p w14:paraId="100E6FCB">
      <w:pPr>
        <w:rPr>
          <w:rFonts w:ascii="Times New Roman" w:hAnsi="Times New Roman" w:eastAsia="宋体" w:cs="宋体"/>
          <w:szCs w:val="32"/>
        </w:rPr>
      </w:pPr>
    </w:p>
    <w:p w14:paraId="73059E97">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市人民代表大会主席团可以向市人民代表大会提出地方性法规案，由市人民代表大会会议审议。</w:t>
      </w:r>
    </w:p>
    <w:p w14:paraId="2D25647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5E83F005">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十名以上的市人民代表大会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14CB68D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35FFAA3B">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向市人民代表大会提出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14:paraId="1F907D6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58D168F4">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常务委员会决定提请市人民代表大会会议审议的地方性法规案，常务委员会办公室应当在会议举行的一个月前将地方性法规草案发给市人民代表大会代表，并可以适时组织代表研读讨论，征求代表意见。</w:t>
      </w:r>
    </w:p>
    <w:p w14:paraId="775E6BA1">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76C385C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各代表团审议地方性法规案时，提案人应当派人听取意见，回答询问；有关机关、组织应当根据代表团的要求，派人介绍情况。</w:t>
      </w:r>
    </w:p>
    <w:p w14:paraId="4493FD7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1DD85B5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14:paraId="4A45181A">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地方性法规案，必要时，主席团常务主席可以召开各代表团团长会议，也可以召开各代表团推选的有关代表会议，就地方性法规案中的重大问题进行讨论，并将讨论的情况和意见向主席团报告。</w:t>
      </w:r>
    </w:p>
    <w:p w14:paraId="1A6D6FBA">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6DB5AAF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37F82F1">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地方性法规草案修改稿经各代表团审议后，由法制委员会根据审议的意见进行修改，提出地方性法规草案表决稿，由主席团提请大会全体会议表决，由全体代表的过半数通过。</w:t>
      </w:r>
    </w:p>
    <w:p w14:paraId="1F83F1CA">
      <w:pPr>
        <w:rPr>
          <w:rFonts w:ascii="Times New Roman" w:hAnsi="Times New Roman" w:eastAsia="宋体" w:cs="宋体"/>
          <w:szCs w:val="32"/>
        </w:rPr>
      </w:pPr>
    </w:p>
    <w:p w14:paraId="544F9AEE">
      <w:pPr>
        <w:jc w:val="center"/>
        <w:rPr>
          <w:rFonts w:ascii="Times New Roman" w:hAnsi="Times New Roman" w:eastAsia="黑体" w:cs="黑体"/>
          <w:szCs w:val="32"/>
        </w:rPr>
      </w:pPr>
      <w:bookmarkStart w:id="47" w:name="第四章 市人民代表大会常务委员会立法程序"/>
      <w:bookmarkEnd w:id="47"/>
      <w:r>
        <w:rPr>
          <w:rFonts w:hint="eastAsia" w:ascii="Times New Roman" w:hAnsi="Times New Roman" w:eastAsia="黑体" w:cs="黑体"/>
          <w:szCs w:val="32"/>
        </w:rPr>
        <w:t>第四章　市人民代表大会常务委员会立法程序</w:t>
      </w:r>
    </w:p>
    <w:p w14:paraId="168BEC65">
      <w:pPr>
        <w:rPr>
          <w:rFonts w:ascii="Times New Roman" w:hAnsi="Times New Roman" w:eastAsia="宋体" w:cs="宋体"/>
          <w:szCs w:val="32"/>
        </w:rPr>
      </w:pPr>
    </w:p>
    <w:p w14:paraId="6D952995">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常务委员会主任会议可以向常务委员会提出地方性法规案，由常务委员会会议审议。</w:t>
      </w:r>
    </w:p>
    <w:p w14:paraId="206EC88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该法规案有重大问题需要进一步研究，可以建议提案人修改完善后再向常务委员会提出。</w:t>
      </w:r>
    </w:p>
    <w:p w14:paraId="39707CFF">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1CCB063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456FBB66">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地方性法规案在报请主任会议决定列入常务委员会会议议程一个月前，起草单位应当向有关的专门委员会报送法规草案文本和说明及有关资料。</w:t>
      </w:r>
    </w:p>
    <w:p w14:paraId="51AEA03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有关的专门委员会应当在收到地方性法规案之日起二十日内，对法规案是否符合本条例第二十六条至第二十九条的规定进行研究，就制定该法规的必要性、合法性、可行性等问题组织调研、论证，进行审议。</w:t>
      </w:r>
    </w:p>
    <w:p w14:paraId="38565C9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认为地方性法规案不符合本条例规定的，应当向起草单位提出理由、依据和补充完善的意见；认为法规案符合本条例规定的，应当建议主任会议决定列入常务委员会会议议程；如有特殊情况，可以提请主任会议审议。</w:t>
      </w:r>
    </w:p>
    <w:p w14:paraId="20F74369">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提案人不能按照年度立法计划确定的时间提出地方性法规案的，应当作出书面说明，由有关的专门委员会向主任会议报告。</w:t>
      </w:r>
    </w:p>
    <w:p w14:paraId="572ED4F0">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提请市人民代表大会常务委员会审议的地方性法规案，应当在常务委员会会议举行十五日前报送市人民代表大会常务委员会，并附法规草案文本和说明以及论证情况、听证情况等有关资料。</w:t>
      </w:r>
    </w:p>
    <w:p w14:paraId="4CE5D3B2">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列入常务委员会会议议程的地方性法规案，除特殊情况外，常务委员会办公室应当在会议举行的七日前将法规草案发给常务委员会组成人员。</w:t>
      </w:r>
    </w:p>
    <w:p w14:paraId="7628AC5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341559D3">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列入常务委员会会议议程的地方性法规案，一般应当经三次常务委员会会议审议后再交付表决。</w:t>
      </w:r>
    </w:p>
    <w:p w14:paraId="77F370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有关的专门委员会的审议意见，由分组会议进行审议。有关的专门委员会的审议意见应当包括制定该法规的必要性，法规草案的可行性、合法性以及对专业性问题的意见。</w:t>
      </w:r>
    </w:p>
    <w:p w14:paraId="738B7DB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常务委员会会议第二次审议法规案，在全体会议上听取法制委员会关于法规草案修改情况的汇报，由分组会议进一步审议。</w:t>
      </w:r>
    </w:p>
    <w:p w14:paraId="2ECB76B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599FAA4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7AF861A0">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列入常务委员会会议议程的地方性法规案，各方面意见比较一致的，可以经两次常务委员会会议审议后交付表决。</w:t>
      </w:r>
    </w:p>
    <w:p w14:paraId="5EE404A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拟经两次常务委员会会议审议即交付表决的，常务委员会会议第二次审议时，在全体会议上听取法制委员会关于法规草案审议结果的报告，由分组会议对法规草案修改稿进行审议。法制委员会在常务委员会会议期间，根据常务委员会组成人员对法规草案修改稿的审议情况，提请主任会议决定是否交付表决。</w:t>
      </w:r>
    </w:p>
    <w:p w14:paraId="4C7561FE">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地方性法规案，调整事项较为单一或者部分修改，各方面的意见比较一致的，或者遇有紧急情形的，也可以经一次常务委员会会议审议后交付表决。地方性法规案经一次常务委员会会议审议即交付表决的，由法制委员会提请主任会议决定。</w:t>
      </w:r>
    </w:p>
    <w:p w14:paraId="33CE8592">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经一次常务委员会会议审议即交付表决的地方性法规案，法制委员会根据常务委员会组成人员、有关的专门委员会的审议意见和各方面提出的意见，向常务委员会提出审议结果报告和法规草案表决稿。</w:t>
      </w:r>
    </w:p>
    <w:p w14:paraId="088B6DD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1BA6DAB1">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常务委员会分组会议或者联组会议审议地方性法规案时，提案人应当派人听取意见，回答询问。</w:t>
      </w:r>
    </w:p>
    <w:p w14:paraId="1DCC820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常务委员会分组会议审议法规案时，根据小组的要求，有关机关、组织应当派人介绍情况。</w:t>
      </w:r>
    </w:p>
    <w:p w14:paraId="3E497679">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列入常务委员会会议议程继续审议的地方性法规案，有关的专门委员会可以提出审议意见，印发常务委员会会议。</w:t>
      </w:r>
    </w:p>
    <w:p w14:paraId="6775405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有关的专门委员会审议地方性法规案时，应当召开全体会议审议，根据需要，可以要求有关机关、组织派有关负责人说明情况；可以邀请其他专门委员会的成员和市人民代表大会代表列席会议，发表意见。</w:t>
      </w:r>
    </w:p>
    <w:p w14:paraId="60058EB7">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由法制委员会根据常务委员会组成人员和有关的专门委员会的审议意见和其他各方面意见，对法规案进行统一审议，提出修改情况的汇报或者审议结果报告和法规草案修改稿，对重要的不同意见应当在汇报或者审议结果报告中予以说明。对有关的专门委员会的重要审议意见没有采纳的，应当向有关的专门委员会反馈。</w:t>
      </w:r>
    </w:p>
    <w:p w14:paraId="3C7456D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法制委员会审议地方性法规案，应当邀请有关的专门委员会的成员列席会议，发表意见；根据需要，可以要求有关机关、组织派有关负责人说明情况。</w:t>
      </w:r>
    </w:p>
    <w:p w14:paraId="58826278">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专门委员会之间对法规草案的重要问题意见不一致时，应当向主任会议报告。</w:t>
      </w:r>
    </w:p>
    <w:p w14:paraId="7B4E4D95">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137D1CB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法规案有关问题专业性较强，需要进行可行性评价的，应当召开论证会，听取有关专家、部门、基层立法联系点和市人民代表大会代表等方面的意见。论证情况应当向常务委员会报告。</w:t>
      </w:r>
    </w:p>
    <w:p w14:paraId="53AB7F9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671BF7D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常务委员会法制工作机构应当将法规草案发送相关领域的市人民代表大会代表、县（区）人民代表大会常务委员会以及基层立法联系点、有关部门、组织和专家征求意见。</w:t>
      </w:r>
    </w:p>
    <w:p w14:paraId="7500A52B">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应当在常务委员会会议后将法规草案及其起草、修改情况的说明等向社会公布，征求意见，但是经主任会议决定不公布的除外。向社会公布征求意见的时间一般不少于三十日。征求意见的情况应当向社会通报。</w:t>
      </w:r>
    </w:p>
    <w:p w14:paraId="50353602">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14:paraId="00A52B36">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14:paraId="4FFA31F0">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23362F63">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44FD4278">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14:paraId="67608E9A">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单独表决的条款未获常务委员会全体组成人员过半数通过的，经主任会议决定，该法规草案表决稿暂不付表决，交法制委员会和有关的专门委员会进一步审议。</w:t>
      </w:r>
    </w:p>
    <w:p w14:paraId="7E2434EA">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常务委员会会议认为有必要提请市人民代表大会审议的地方性法规案，经常务委员会会议决定，提请市人民代表大会审议。</w:t>
      </w:r>
    </w:p>
    <w:p w14:paraId="6F9ABBD8">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列入常务委员会会议议程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033E49D8">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对本市多部法规中涉及同类事项的个别条款进行修改，一并提出地方性法规案的，经主任会议决定，可以合并表决，也可以分别表决。</w:t>
      </w:r>
    </w:p>
    <w:p w14:paraId="3E88730D">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法规草案与本市其他法规相关规定不一致的，提案人应当予以说明并提出处理意见，必要时应当同时提出修改或者废止其他法规相关规定的议案。</w:t>
      </w:r>
    </w:p>
    <w:p w14:paraId="6648493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法制委员会和有关的专门委员会审议法规案时，认为需要修改或者废止其他法规相关规定的，应当提出处理意见。</w:t>
      </w:r>
    </w:p>
    <w:p w14:paraId="763AA29E">
      <w:pPr>
        <w:rPr>
          <w:rFonts w:ascii="Times New Roman" w:hAnsi="Times New Roman" w:eastAsia="宋体" w:cs="宋体"/>
          <w:szCs w:val="32"/>
        </w:rPr>
      </w:pPr>
    </w:p>
    <w:p w14:paraId="2A3A00C8">
      <w:pPr>
        <w:jc w:val="center"/>
        <w:rPr>
          <w:rFonts w:ascii="Times New Roman" w:hAnsi="Times New Roman" w:eastAsia="黑体" w:cs="黑体"/>
          <w:szCs w:val="32"/>
        </w:rPr>
      </w:pPr>
      <w:bookmarkStart w:id="71" w:name="第五章 市人民政府规章的备案审查"/>
      <w:bookmarkEnd w:id="71"/>
      <w:r>
        <w:rPr>
          <w:rFonts w:hint="eastAsia" w:ascii="Times New Roman" w:hAnsi="Times New Roman" w:eastAsia="黑体" w:cs="黑体"/>
          <w:szCs w:val="32"/>
        </w:rPr>
        <w:t>第五章　市人民政府规章的备案审查</w:t>
      </w:r>
    </w:p>
    <w:p w14:paraId="50EB27EC">
      <w:pPr>
        <w:rPr>
          <w:rFonts w:ascii="Times New Roman" w:hAnsi="Times New Roman" w:eastAsia="宋体" w:cs="宋体"/>
          <w:szCs w:val="32"/>
        </w:rPr>
      </w:pPr>
    </w:p>
    <w:p w14:paraId="71211008">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市人民政府制定的规章应当在公布后的三十日内报送市人民代表大会常务委员会备案。</w:t>
      </w:r>
    </w:p>
    <w:p w14:paraId="7DE4E43D">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报送备案的文件，应当包括备案报告、规章正式文本和说明等文件，并附有关法律、法规、规章等制定依据。</w:t>
      </w:r>
    </w:p>
    <w:p w14:paraId="7B2A23AE">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市监察委员会、市中级人民法院、市人民检察院和县（区）人民代表大会常务委员会认为市人民政府制定的规章同宪法、法律、行政法规、本省地方性法规及省人民政府规章、本市地方性法规相抵触，或者存在其他合法性问题的，可以向市人民代表大会常务委员会书面提出进行审查的要求，由市人民代表大会有关的专门委员会和常务委员会工作机构进行审查、提出意见。</w:t>
      </w:r>
    </w:p>
    <w:p w14:paraId="08E5172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组织、企业事业单位以及公民认为市人民政府制定的规章同宪法、法律、行政法规、本省地方性法规及省人民政府规章、本市地方性法规相抵触，或者存在其他合法性问题的，可以向市人民代表大会常务委员会书面提出进行审查的建议，由常务委员会工作机构进行审查；必要时，送有关的专门委员会进行审查、提出意见。</w:t>
      </w:r>
    </w:p>
    <w:p w14:paraId="30007888">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市人民代表大会有关的专门委员会和常务委员会工作机构可以对报送备案的市人民政府规章进行主动审查，并可以根据需要进行专项审查。</w:t>
      </w:r>
    </w:p>
    <w:p w14:paraId="7A65C691">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专门委员会、常务委员会工作机构在审查中认为市人民政府规章同宪法、法律、行政法规、本省地方性法规及省人民政府规章、本市地方性法规相抵触，或者存在其他合法性问题的，可以向制定机关提出书面审查意见；也可以由法制委员会与有关的专门委员会、常务委员会工作机构召开联合审查会议，要求制定机关到会说明情况，再向制定机关提出书面审查意见。制定机关应当在三十日内提出是否修改或者废止的意见，并向法制委员会、有关的专门委员会或者常务委员会工作机构反馈。</w:t>
      </w:r>
    </w:p>
    <w:p w14:paraId="0F491B41">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市人民代表大会法制委员会、有关的专门委员会、常务委员会工作机构根据本条例第六十七条的规定，向制定机关提出审查意见，制定机关按照所提意见对其制定的规章进行修改或者废止的，审查终止。</w:t>
      </w:r>
    </w:p>
    <w:p w14:paraId="18D5E0C1">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法制委员会、有关的专门委员会、常务委员会工作机构经审查认为市人民政府制定的规章同宪法、法律、行政法规、本省地方性法规及省人民政府规章、本市地方性法规相抵触，或者存在其他合法性问题需要修改或者废止，而制定机关不予修改或者废止的，应当向主任会议提出予以修改、废止或者撤销的议案、建议，由主任会议决定提请常务委员会会议审议决定。</w:t>
      </w:r>
    </w:p>
    <w:p w14:paraId="1B2337AE">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有关的专门委员会和常务委员会工作机构应当加强与提出审查建议的国家机关、社会组织、企业事业单位以及公民沟通，增强审查研究的针对性、时效性，按照规定要求，将审查情况向其反馈，并可以向社会公开。</w:t>
      </w:r>
    </w:p>
    <w:p w14:paraId="49329BB7">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3D3E1191">
      <w:pPr>
        <w:rPr>
          <w:rFonts w:ascii="Times New Roman" w:hAnsi="Times New Roman" w:eastAsia="宋体" w:cs="宋体"/>
          <w:szCs w:val="32"/>
        </w:rPr>
      </w:pPr>
    </w:p>
    <w:p w14:paraId="36900218">
      <w:pPr>
        <w:jc w:val="center"/>
        <w:rPr>
          <w:rFonts w:ascii="Times New Roman" w:hAnsi="Times New Roman" w:eastAsia="黑体" w:cs="黑体"/>
          <w:szCs w:val="32"/>
        </w:rPr>
      </w:pPr>
      <w:bookmarkStart w:id="81" w:name="第六章 其他规定"/>
      <w:bookmarkEnd w:id="81"/>
      <w:r>
        <w:rPr>
          <w:rFonts w:hint="eastAsia" w:ascii="Times New Roman" w:hAnsi="Times New Roman" w:eastAsia="黑体" w:cs="黑体"/>
          <w:szCs w:val="32"/>
        </w:rPr>
        <w:t>第六章　其他规定</w:t>
      </w:r>
    </w:p>
    <w:p w14:paraId="78569CC2">
      <w:pPr>
        <w:rPr>
          <w:rFonts w:ascii="Times New Roman" w:hAnsi="Times New Roman" w:eastAsia="宋体" w:cs="宋体"/>
          <w:szCs w:val="32"/>
        </w:rPr>
      </w:pPr>
    </w:p>
    <w:p w14:paraId="5B91FCD9">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向市人民代表大会及其常务委员会提出的地方性法规案，在列入会议议程前，提案人有权撤回。</w:t>
      </w:r>
    </w:p>
    <w:p w14:paraId="10735C13">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交付市人民代表大会及其常务委员会全体会议表决未获得通过的地方性法规案，如果提案人认为必须制定该法规，可以按照法定程序重新提出，由主席团、主任会议决定是否列入会议议程；未获得市人民代表大会通过的地方性法规案，应当提请市人民代表大会审议决定。</w:t>
      </w:r>
    </w:p>
    <w:p w14:paraId="4A3CAF9C">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市人民代表大会及其常务委员会通过的地方性法规，由市人民代表大会常务委员会报请省人民代表大会常务委员会批准。</w:t>
      </w:r>
    </w:p>
    <w:p w14:paraId="38BDC50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常务委员会法制工作机构负责具体办理地方性法规报批工作。</w:t>
      </w:r>
    </w:p>
    <w:p w14:paraId="0E720FA8">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市人民代表大会及其常务委员会制定、修改和废止地方性法规，应当在市人民代表大会或者常务委员会审议表决两个月前，将地方性法规草案送省人民代表大会法制委员会和常务委员会法制工作机构征询意见。</w:t>
      </w:r>
    </w:p>
    <w:p w14:paraId="7908D32B">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报请批准地方性法规，应当在省人民代表大会常务委员会会议举行一个月前向省人民代表大会常务委员会提出报请批准的议案，并附地方性法规的文本、说明以及论证情况、听证情况等有关资料。</w:t>
      </w:r>
    </w:p>
    <w:p w14:paraId="4A71757A">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省人民代表大会常务委员会会议审议报请批准的地方性法规，市人民代表大会常务委员会应当按照要求派员参加，听取意见，回答询问。</w:t>
      </w:r>
    </w:p>
    <w:p w14:paraId="5E2593E0">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常务委员会对经省人民代表大会常务委员会批准的地方性法规发布公告予以公布。必要时，召开新闻发布会予以公布。地方性法规的公告，应当载明制定机关、通过日期、批准机关、批准日期和施行日期。</w:t>
      </w:r>
    </w:p>
    <w:p w14:paraId="10E9399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w:t>
      </w:r>
    </w:p>
    <w:p w14:paraId="44FF0CC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地方性法规被废止的，除由其他地方性法规规定废止该地方性法规的以外，由市人民代表大会常务委员会发布公告予以公布。</w:t>
      </w:r>
    </w:p>
    <w:p w14:paraId="1E9A660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地方性法规公布后，其公告、法规文本以及法规草案的说明、审议结果报告等，应当及时在泸州市人民代表大会常务委员会公报、泸州日报以及泸州人大网上刊载。</w:t>
      </w:r>
    </w:p>
    <w:p w14:paraId="01A442BF">
      <w:pPr>
        <w:ind w:firstLine="632" w:firstLineChars="200"/>
        <w:rPr>
          <w:rFonts w:ascii="Times New Roman" w:hAnsi="Times New Roman" w:cs="仿宋_GB2312"/>
          <w:sz w:val="32"/>
          <w:szCs w:val="32"/>
        </w:rPr>
      </w:pPr>
      <w:r>
        <w:rPr>
          <w:rFonts w:hint="eastAsia" w:ascii="Times New Roman" w:hAnsi="Times New Roman" w:cs="仿宋_GB2312"/>
          <w:sz w:val="32"/>
          <w:szCs w:val="32"/>
        </w:rPr>
        <w:t>在泸州市人民代表大会常务委员会公报上刊登的地方性法规文本为标准文本。</w:t>
      </w:r>
    </w:p>
    <w:p w14:paraId="3B896A53">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地方性法规的起草、修改等工作，应当遵守立法技术规范。</w:t>
      </w:r>
    </w:p>
    <w:p w14:paraId="0D424058">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地方性法规明确要求本市有关国家机关对专门事项作出配套的具体规定的，本市有关国家机关应当自地方性法规施行之日起一年内作出规定，地方性法规对配套的具体规定制定期限另有规定的，从其规定。</w:t>
      </w:r>
    </w:p>
    <w:p w14:paraId="16AC38E4">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本市有关国家机关未能在期限内作出配套的具体规定的，应当向市人民代表大会常务委员会说明情况。</w:t>
      </w:r>
    </w:p>
    <w:p w14:paraId="03B0EA72">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市人民代表大会有关的专门委员会、常务委员会工作机构可以组织市人民代表大会代表、专家学者、执法部门等对重点领域的地方性法规或者法规中的重要制度进行立法后评估。评估情况应当向常务委员会报告。</w:t>
      </w:r>
    </w:p>
    <w:p w14:paraId="631EA7EA">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市人民代表大会及其常务委员会作出有关法规问题的决定，适用本条例的有关规定。</w:t>
      </w:r>
    </w:p>
    <w:p w14:paraId="46D751CC">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6039116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常务委员会可以聘请相关领域专家、专业人员等为立法工作提供咨询、支持。</w:t>
      </w:r>
    </w:p>
    <w:p w14:paraId="037EFA0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常务委员会可以选取高等院校等建立立法协作基地。</w:t>
      </w:r>
    </w:p>
    <w:p w14:paraId="60B343DA">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市人民代表大会常务委员会加强立法宣传工作，通过多种形式发布立法信息、介绍情况、回应关切。</w:t>
      </w:r>
    </w:p>
    <w:p w14:paraId="4B54799B">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对本市地方性法规、规章和其他配套实施的规范性文件，制定机关应当根据维护法制统一的原则和改革发展的需要进行清理。</w:t>
      </w:r>
    </w:p>
    <w:p w14:paraId="74DB105D">
      <w:pPr>
        <w:rPr>
          <w:rFonts w:ascii="Times New Roman" w:hAnsi="Times New Roman" w:eastAsia="宋体" w:cs="宋体"/>
          <w:szCs w:val="32"/>
        </w:rPr>
      </w:pPr>
    </w:p>
    <w:p w14:paraId="506DEB27">
      <w:pPr>
        <w:jc w:val="center"/>
        <w:rPr>
          <w:rFonts w:ascii="Times New Roman" w:hAnsi="Times New Roman" w:eastAsia="黑体" w:cs="黑体"/>
          <w:szCs w:val="32"/>
        </w:rPr>
      </w:pPr>
      <w:bookmarkStart w:id="96" w:name="第七章 附则"/>
      <w:bookmarkEnd w:id="96"/>
      <w:r>
        <w:rPr>
          <w:rFonts w:hint="eastAsia" w:ascii="Times New Roman" w:hAnsi="Times New Roman" w:eastAsia="黑体" w:cs="黑体"/>
          <w:szCs w:val="32"/>
        </w:rPr>
        <w:t>第七章　附　　则</w:t>
      </w:r>
    </w:p>
    <w:p w14:paraId="13FA5DE0">
      <w:pPr>
        <w:rPr>
          <w:rFonts w:ascii="Times New Roman" w:hAnsi="Times New Roman" w:eastAsia="宋体" w:cs="宋体"/>
          <w:szCs w:val="32"/>
        </w:rPr>
      </w:pPr>
    </w:p>
    <w:p w14:paraId="718B8002">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597A8E"/>
    <w:rsid w:val="05A5708C"/>
    <w:rsid w:val="09A34AE0"/>
    <w:rsid w:val="0C00483C"/>
    <w:rsid w:val="0D9804AC"/>
    <w:rsid w:val="0DDA791E"/>
    <w:rsid w:val="123353A1"/>
    <w:rsid w:val="130F49E2"/>
    <w:rsid w:val="13936861"/>
    <w:rsid w:val="17977775"/>
    <w:rsid w:val="198F1C10"/>
    <w:rsid w:val="1D927673"/>
    <w:rsid w:val="208F6602"/>
    <w:rsid w:val="21641450"/>
    <w:rsid w:val="21742505"/>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6E12E64"/>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11211</Words>
  <Characters>11227</Characters>
  <Lines>87</Lines>
  <Paragraphs>24</Paragraphs>
  <TotalTime>0</TotalTime>
  <ScaleCrop>false</ScaleCrop>
  <LinksUpToDate>false</LinksUpToDate>
  <CharactersWithSpaces>11344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2025-05-23T09:20:29Z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