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afterAutospacing="0" w:line="560" w:lineRule="exact"/>
        <w:ind w:left="0" w:leftChars="0" w:right="0" w:right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afterAutospacing="0" w:line="560" w:lineRule="exact"/>
        <w:ind w:left="0" w:leftChars="0" w:right="0" w:right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32"/>
          <w:szCs w:val="32"/>
        </w:rPr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60" w:lineRule="exact"/>
        <w:ind w:left="0" w:leftChars="0" w:right="0" w:right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44"/>
          <w:szCs w:val="44"/>
        </w:rPr>
      </w:pPr>
      <w:bookmarkStart w:id="0" w:name="_Toc222902651"/>
      <w:bookmarkStart w:id="1" w:name="_Toc222282667"/>
      <w:bookmarkStart w:id="2" w:name="_Toc189989872"/>
      <w:bookmarkStart w:id="3" w:name="_Toc189990295"/>
      <w:bookmarkStart w:id="4" w:name="_Toc222540482"/>
      <w:bookmarkStart w:id="5" w:name="_Toc190050626"/>
      <w:bookmarkStart w:id="6" w:name="_Toc222281953"/>
      <w:r>
        <w:rPr>
          <w:rFonts w:hint="eastAsia" w:ascii="宋体" w:hAnsi="宋体" w:eastAsia="宋体" w:cs="宋体"/>
          <w:b w:val="0"/>
          <w:bCs w:val="0"/>
          <w:sz w:val="44"/>
          <w:szCs w:val="44"/>
        </w:rPr>
        <w:t>洛阳市城市中小学校幼儿园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560" w:lineRule="exact"/>
        <w:ind w:left="0" w:leftChars="0" w:right="0" w:right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kern w:val="0"/>
          <w:sz w:val="44"/>
          <w:szCs w:val="44"/>
        </w:rPr>
      </w:pPr>
      <w:r>
        <w:rPr>
          <w:rFonts w:hint="eastAsia" w:ascii="宋体" w:hAnsi="宋体" w:eastAsia="宋体" w:cs="宋体"/>
          <w:b w:val="0"/>
          <w:bCs w:val="0"/>
          <w:sz w:val="44"/>
          <w:szCs w:val="44"/>
        </w:rPr>
        <w:t>规划建设管理条例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left="0" w:leftChars="0" w:right="0" w:rightChars="0" w:firstLine="64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60" w:lineRule="exact"/>
        <w:ind w:left="632" w:leftChars="200" w:right="632" w:rightChars="200" w:firstLine="0" w:firstLineChars="0"/>
        <w:jc w:val="both"/>
        <w:textAlignment w:val="auto"/>
        <w:outlineLvl w:val="9"/>
        <w:rPr>
          <w:rFonts w:hint="eastAsia" w:ascii="楷体_GB2312" w:eastAsia="楷体_GB2312"/>
          <w:b w:val="0"/>
          <w:bCs w:val="0"/>
          <w:sz w:val="32"/>
          <w:szCs w:val="32"/>
        </w:rPr>
      </w:pPr>
      <w:r>
        <w:rPr>
          <w:rFonts w:hint="eastAsia" w:ascii="楷体_GB2312" w:eastAsia="楷体_GB2312"/>
          <w:b w:val="0"/>
          <w:bCs w:val="0"/>
          <w:sz w:val="32"/>
          <w:szCs w:val="32"/>
        </w:rPr>
        <w:t>（2007年7月27日洛阳市第十二届人民代表大会常务委员会第二十九次会议通过</w:t>
      </w:r>
      <w:r>
        <w:rPr>
          <w:rFonts w:hint="eastAsia" w:ascii="黑体" w:eastAsia="黑体"/>
          <w:b w:val="0"/>
          <w:bCs w:val="0"/>
          <w:sz w:val="32"/>
          <w:szCs w:val="32"/>
        </w:rPr>
        <w:t>　</w:t>
      </w:r>
      <w:r>
        <w:rPr>
          <w:rFonts w:hint="eastAsia" w:ascii="楷体_GB2312" w:eastAsia="楷体_GB2312"/>
          <w:b w:val="0"/>
          <w:bCs w:val="0"/>
          <w:sz w:val="32"/>
          <w:szCs w:val="32"/>
        </w:rPr>
        <w:t>2007年9月27日河南省第十届人民代表大会常务委员会第三十三次会议批准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60" w:lineRule="exact"/>
        <w:ind w:left="632" w:leftChars="200" w:right="632" w:rightChars="200" w:firstLine="0" w:firstLineChars="0"/>
        <w:jc w:val="both"/>
        <w:textAlignment w:val="auto"/>
        <w:outlineLvl w:val="9"/>
        <w:rPr>
          <w:rFonts w:hint="eastAsia" w:ascii="楷体_GB2312" w:eastAsia="楷体_GB2312"/>
          <w:b w:val="0"/>
          <w:bCs w:val="0"/>
          <w:sz w:val="32"/>
          <w:szCs w:val="32"/>
        </w:rPr>
      </w:pPr>
      <w:r>
        <w:rPr>
          <w:rFonts w:hint="eastAsia" w:ascii="楷体_GB2312" w:eastAsia="楷体_GB2312"/>
          <w:b w:val="0"/>
          <w:bCs w:val="0"/>
          <w:sz w:val="32"/>
          <w:szCs w:val="32"/>
          <w:lang w:val="en-US" w:eastAsia="zh-CN"/>
        </w:rPr>
        <w:t>根据2010年8月25日洛阳市第十三届人民代表大会常务委员会第十二次会议通过</w:t>
      </w:r>
      <w:r>
        <w:rPr>
          <w:rFonts w:hint="eastAsia" w:ascii="黑体" w:eastAsia="黑体"/>
          <w:b w:val="0"/>
          <w:bCs w:val="0"/>
          <w:sz w:val="32"/>
          <w:szCs w:val="32"/>
        </w:rPr>
        <w:t>　</w:t>
      </w:r>
      <w:r>
        <w:rPr>
          <w:rFonts w:hint="eastAsia" w:ascii="楷体_GB2312" w:eastAsia="楷体_GB2312"/>
          <w:b w:val="0"/>
          <w:bCs w:val="0"/>
          <w:sz w:val="32"/>
          <w:szCs w:val="32"/>
          <w:lang w:val="en-US" w:eastAsia="zh-CN"/>
        </w:rPr>
        <w:t>2010年9月29日河南省第十一届人民代表大会常务委员会第十七次会议批准的《洛阳市人民代表大会常务委员会关于修改部分地方性法规的决定》修正</w:t>
      </w:r>
      <w:r>
        <w:rPr>
          <w:rFonts w:hint="eastAsia" w:ascii="楷体_GB2312" w:eastAsia="楷体_GB2312"/>
          <w:b w:val="0"/>
          <w:bCs w:val="0"/>
          <w:sz w:val="32"/>
          <w:szCs w:val="32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60" w:lineRule="exact"/>
        <w:ind w:left="0" w:leftChars="0" w:right="0" w:rightChars="0" w:firstLine="632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left="0" w:leftChars="0" w:right="0" w:rightChars="0"/>
        <w:textAlignment w:val="auto"/>
        <w:outlineLvl w:val="9"/>
        <w:rPr>
          <w:b w:val="0"/>
          <w:bCs w:val="0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　　</w:t>
      </w:r>
      <w:r>
        <w:rPr>
          <w:rFonts w:hint="eastAsia" w:ascii="黑体" w:eastAsia="黑体"/>
          <w:b w:val="0"/>
          <w:bCs w:val="0"/>
          <w:sz w:val="32"/>
          <w:szCs w:val="32"/>
        </w:rPr>
        <w:t>第一条　</w:t>
      </w:r>
      <w:r>
        <w:rPr>
          <w:rFonts w:hint="eastAsia"/>
          <w:b w:val="0"/>
          <w:bCs w:val="0"/>
          <w:sz w:val="32"/>
          <w:szCs w:val="32"/>
        </w:rPr>
        <w:t>为了加强城市中小学校、幼儿园规划、建设和管理，促进教育事业的发展，根据《中华人民共和国教育法》、《中华人民共和国城</w:t>
      </w:r>
      <w:r>
        <w:rPr>
          <w:rFonts w:hint="eastAsia"/>
          <w:b w:val="0"/>
          <w:bCs w:val="0"/>
          <w:sz w:val="32"/>
          <w:szCs w:val="32"/>
          <w:lang w:eastAsia="zh-CN"/>
        </w:rPr>
        <w:t>乡</w:t>
      </w:r>
      <w:r>
        <w:rPr>
          <w:rFonts w:hint="eastAsia"/>
          <w:b w:val="0"/>
          <w:bCs w:val="0"/>
          <w:sz w:val="32"/>
          <w:szCs w:val="32"/>
        </w:rPr>
        <w:t>规划法》等有关法律、法规规定，结合本市实际，制定本条例。</w:t>
      </w:r>
      <w:r>
        <w:rPr>
          <w:rFonts w:hint="eastAsia" w:ascii="宋体" w:hAnsi="宋体" w:cs="宋体"/>
          <w:b w:val="0"/>
          <w:bCs w:val="0"/>
          <w:sz w:val="32"/>
          <w:szCs w:val="32"/>
        </w:rPr>
        <w:t>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left="0" w:leftChars="0" w:right="0" w:rightChars="0"/>
        <w:textAlignment w:val="auto"/>
        <w:outlineLvl w:val="9"/>
        <w:rPr>
          <w:b w:val="0"/>
          <w:bCs w:val="0"/>
          <w:sz w:val="32"/>
          <w:szCs w:val="32"/>
        </w:rPr>
      </w:pPr>
      <w:r>
        <w:rPr>
          <w:rFonts w:hint="eastAsia"/>
          <w:b w:val="0"/>
          <w:bCs w:val="0"/>
          <w:sz w:val="32"/>
          <w:szCs w:val="32"/>
        </w:rPr>
        <w:t>　</w:t>
      </w:r>
      <w:r>
        <w:rPr>
          <w:rFonts w:hint="eastAsia" w:ascii="黑体" w:eastAsia="黑体"/>
          <w:b w:val="0"/>
          <w:bCs w:val="0"/>
          <w:sz w:val="32"/>
          <w:szCs w:val="32"/>
        </w:rPr>
        <w:t>　第二条</w:t>
      </w:r>
      <w:r>
        <w:rPr>
          <w:rFonts w:hint="eastAsia"/>
          <w:b w:val="0"/>
          <w:bCs w:val="0"/>
          <w:sz w:val="32"/>
          <w:szCs w:val="32"/>
        </w:rPr>
        <w:t>　本条例所称中小学校、幼儿园，是指全日制小学、初中、普通高中、中等职业学校、特殊教育学校和幼儿园。</w:t>
      </w:r>
      <w:r>
        <w:rPr>
          <w:rFonts w:hint="eastAsia" w:ascii="宋体" w:hAnsi="宋体" w:cs="宋体"/>
          <w:b w:val="0"/>
          <w:bCs w:val="0"/>
          <w:sz w:val="32"/>
          <w:szCs w:val="32"/>
        </w:rPr>
        <w:t>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left="0" w:leftChars="0" w:right="0" w:rightChars="0"/>
        <w:textAlignment w:val="auto"/>
        <w:outlineLvl w:val="9"/>
        <w:rPr>
          <w:b w:val="0"/>
          <w:bCs w:val="0"/>
          <w:sz w:val="32"/>
          <w:szCs w:val="32"/>
        </w:rPr>
      </w:pPr>
      <w:r>
        <w:rPr>
          <w:rFonts w:hint="eastAsia" w:ascii="黑体" w:eastAsia="黑体"/>
          <w:b w:val="0"/>
          <w:bCs w:val="0"/>
          <w:sz w:val="32"/>
          <w:szCs w:val="32"/>
        </w:rPr>
        <w:t>　　第三条</w:t>
      </w:r>
      <w:r>
        <w:rPr>
          <w:rFonts w:hint="eastAsia"/>
          <w:b w:val="0"/>
          <w:bCs w:val="0"/>
          <w:sz w:val="32"/>
          <w:szCs w:val="32"/>
        </w:rPr>
        <w:t>　本市城市中小学校、幼儿园的规划建设管理，适用本条例。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left="0" w:leftChars="0" w:right="0" w:rightChars="0"/>
        <w:textAlignment w:val="auto"/>
        <w:outlineLvl w:val="9"/>
        <w:rPr>
          <w:b w:val="0"/>
          <w:bCs w:val="0"/>
          <w:sz w:val="32"/>
          <w:szCs w:val="32"/>
        </w:rPr>
      </w:pPr>
      <w:r>
        <w:rPr>
          <w:rFonts w:hint="eastAsia"/>
          <w:b w:val="0"/>
          <w:bCs w:val="0"/>
          <w:sz w:val="32"/>
          <w:szCs w:val="32"/>
        </w:rPr>
        <w:t>　　</w:t>
      </w:r>
      <w:r>
        <w:rPr>
          <w:rFonts w:hint="eastAsia" w:ascii="黑体" w:eastAsia="黑体"/>
          <w:b w:val="0"/>
          <w:bCs w:val="0"/>
          <w:sz w:val="32"/>
          <w:szCs w:val="32"/>
        </w:rPr>
        <w:t>第四条</w:t>
      </w:r>
      <w:r>
        <w:rPr>
          <w:rFonts w:hint="eastAsia"/>
          <w:b w:val="0"/>
          <w:bCs w:val="0"/>
          <w:sz w:val="32"/>
          <w:szCs w:val="32"/>
        </w:rPr>
        <w:t>　市、县（市、区）人民政府应当将中小学校、幼儿园规划建设纳入国民经济和社会发展规划及城市总体规划，并负责组织实施。</w:t>
      </w:r>
      <w:r>
        <w:rPr>
          <w:rFonts w:hint="eastAsia" w:ascii="宋体" w:hAnsi="宋体" w:cs="宋体"/>
          <w:b w:val="0"/>
          <w:bCs w:val="0"/>
          <w:sz w:val="32"/>
          <w:szCs w:val="32"/>
        </w:rPr>
        <w:t>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left="0" w:leftChars="0" w:right="0" w:rightChars="0"/>
        <w:textAlignment w:val="auto"/>
        <w:outlineLvl w:val="9"/>
        <w:rPr>
          <w:rFonts w:hint="eastAsia"/>
          <w:b w:val="0"/>
          <w:bCs w:val="0"/>
          <w:sz w:val="32"/>
          <w:szCs w:val="32"/>
        </w:rPr>
      </w:pPr>
      <w:r>
        <w:rPr>
          <w:rFonts w:hint="eastAsia" w:ascii="黑体" w:eastAsia="黑体"/>
          <w:b w:val="0"/>
          <w:bCs w:val="0"/>
          <w:sz w:val="32"/>
          <w:szCs w:val="32"/>
        </w:rPr>
        <w:t>　　第五条</w:t>
      </w:r>
      <w:r>
        <w:rPr>
          <w:rFonts w:hint="eastAsia"/>
          <w:b w:val="0"/>
          <w:bCs w:val="0"/>
          <w:sz w:val="32"/>
          <w:szCs w:val="32"/>
        </w:rPr>
        <w:t>　中小学校、幼儿园的规划建设应当坚持规划优先、资金保障、布局合理、建设配套的原则，保证中小学校、幼儿园规模、数量与城市经济发展和人口增长相适应。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left="0" w:leftChars="0" w:right="0" w:rightChars="0"/>
        <w:textAlignment w:val="auto"/>
        <w:outlineLvl w:val="9"/>
        <w:rPr>
          <w:b w:val="0"/>
          <w:bCs w:val="0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　　</w:t>
      </w:r>
      <w:r>
        <w:rPr>
          <w:rFonts w:hint="eastAsia" w:ascii="黑体" w:eastAsia="黑体"/>
          <w:b w:val="0"/>
          <w:bCs w:val="0"/>
          <w:sz w:val="32"/>
          <w:szCs w:val="32"/>
        </w:rPr>
        <w:t>第六条</w:t>
      </w:r>
      <w:r>
        <w:rPr>
          <w:rFonts w:hint="eastAsia"/>
          <w:b w:val="0"/>
          <w:bCs w:val="0"/>
          <w:sz w:val="32"/>
          <w:szCs w:val="32"/>
        </w:rPr>
        <w:t>　市、县（市、区）人民政府分级负责中小学校、幼儿园的规划建设。</w:t>
      </w:r>
      <w:r>
        <w:rPr>
          <w:rFonts w:hint="eastAsia" w:ascii="宋体" w:hAnsi="宋体" w:cs="宋体"/>
          <w:b w:val="0"/>
          <w:bCs w:val="0"/>
          <w:sz w:val="32"/>
          <w:szCs w:val="32"/>
        </w:rPr>
        <w:t>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left="0" w:leftChars="0" w:right="0" w:rightChars="0"/>
        <w:textAlignment w:val="auto"/>
        <w:outlineLvl w:val="9"/>
        <w:rPr>
          <w:b w:val="0"/>
          <w:bCs w:val="0"/>
          <w:sz w:val="32"/>
          <w:szCs w:val="32"/>
        </w:rPr>
      </w:pPr>
      <w:r>
        <w:rPr>
          <w:rFonts w:hint="eastAsia"/>
          <w:b w:val="0"/>
          <w:bCs w:val="0"/>
          <w:sz w:val="32"/>
          <w:szCs w:val="32"/>
        </w:rPr>
        <w:t>　　相关行政管理部门在各自职责范围内，共同做好中小学校、幼儿园的规划建设管理工作。</w:t>
      </w:r>
      <w:r>
        <w:rPr>
          <w:rFonts w:hint="eastAsia" w:ascii="宋体" w:hAnsi="宋体" w:cs="宋体"/>
          <w:b w:val="0"/>
          <w:bCs w:val="0"/>
          <w:sz w:val="32"/>
          <w:szCs w:val="32"/>
        </w:rPr>
        <w:t>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left="0" w:leftChars="0" w:right="0" w:rightChars="0"/>
        <w:textAlignment w:val="auto"/>
        <w:outlineLvl w:val="9"/>
        <w:rPr>
          <w:b w:val="0"/>
          <w:bCs w:val="0"/>
          <w:sz w:val="32"/>
          <w:szCs w:val="32"/>
        </w:rPr>
      </w:pPr>
      <w:r>
        <w:rPr>
          <w:rFonts w:hint="eastAsia"/>
          <w:b w:val="0"/>
          <w:bCs w:val="0"/>
          <w:sz w:val="32"/>
          <w:szCs w:val="32"/>
        </w:rPr>
        <w:t>　</w:t>
      </w:r>
      <w:r>
        <w:rPr>
          <w:rFonts w:hint="eastAsia" w:ascii="黑体" w:eastAsia="黑体"/>
          <w:b w:val="0"/>
          <w:bCs w:val="0"/>
          <w:sz w:val="32"/>
          <w:szCs w:val="32"/>
        </w:rPr>
        <w:t>　第七条</w:t>
      </w:r>
      <w:r>
        <w:rPr>
          <w:rFonts w:hint="eastAsia"/>
          <w:b w:val="0"/>
          <w:bCs w:val="0"/>
          <w:sz w:val="32"/>
          <w:szCs w:val="32"/>
        </w:rPr>
        <w:t>　市、县（市）、吉利区人民政府根据城市总体规划和教育事业发展规划，编制中小学校、幼儿园布局专项规划。</w:t>
      </w:r>
      <w:r>
        <w:rPr>
          <w:rFonts w:hint="eastAsia" w:ascii="宋体" w:hAnsi="宋体" w:cs="宋体"/>
          <w:b w:val="0"/>
          <w:bCs w:val="0"/>
          <w:sz w:val="32"/>
          <w:szCs w:val="32"/>
        </w:rPr>
        <w:t>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left="0" w:leftChars="0" w:right="0" w:rightChars="0"/>
        <w:textAlignment w:val="auto"/>
        <w:outlineLvl w:val="9"/>
        <w:rPr>
          <w:b w:val="0"/>
          <w:bCs w:val="0"/>
          <w:sz w:val="32"/>
          <w:szCs w:val="32"/>
        </w:rPr>
      </w:pPr>
      <w:r>
        <w:rPr>
          <w:rFonts w:hint="eastAsia"/>
          <w:b w:val="0"/>
          <w:bCs w:val="0"/>
          <w:sz w:val="32"/>
          <w:szCs w:val="32"/>
        </w:rPr>
        <w:t>　　市、县（市）、吉利区人民政府应当将中小学校、幼儿园布局专项规划编制经费纳入财政预算，予以保障。</w:t>
      </w:r>
      <w:r>
        <w:rPr>
          <w:rFonts w:hint="eastAsia" w:ascii="宋体" w:hAnsi="宋体" w:cs="宋体"/>
          <w:b w:val="0"/>
          <w:bCs w:val="0"/>
          <w:sz w:val="32"/>
          <w:szCs w:val="32"/>
        </w:rPr>
        <w:t>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left="0" w:leftChars="0" w:right="0" w:rightChars="0"/>
        <w:textAlignment w:val="auto"/>
        <w:outlineLvl w:val="9"/>
        <w:rPr>
          <w:b w:val="0"/>
          <w:bCs w:val="0"/>
          <w:sz w:val="32"/>
          <w:szCs w:val="32"/>
        </w:rPr>
      </w:pPr>
      <w:r>
        <w:rPr>
          <w:rFonts w:hint="eastAsia"/>
          <w:b w:val="0"/>
          <w:bCs w:val="0"/>
          <w:sz w:val="32"/>
          <w:szCs w:val="32"/>
        </w:rPr>
        <w:t>　</w:t>
      </w:r>
      <w:r>
        <w:rPr>
          <w:rFonts w:hint="eastAsia" w:ascii="黑体" w:eastAsia="黑体"/>
          <w:b w:val="0"/>
          <w:bCs w:val="0"/>
          <w:sz w:val="32"/>
          <w:szCs w:val="32"/>
        </w:rPr>
        <w:t>　第八条　</w:t>
      </w:r>
      <w:r>
        <w:rPr>
          <w:rFonts w:hint="eastAsia"/>
          <w:b w:val="0"/>
          <w:bCs w:val="0"/>
          <w:sz w:val="32"/>
          <w:szCs w:val="32"/>
        </w:rPr>
        <w:t>编制中小学校、幼儿园布局专项规划时，中小学校、幼儿园建设数量及规模，应当符合下列标准：</w:t>
      </w:r>
      <w:r>
        <w:rPr>
          <w:rFonts w:hint="eastAsia" w:ascii="宋体" w:hAnsi="宋体" w:cs="宋体"/>
          <w:b w:val="0"/>
          <w:bCs w:val="0"/>
          <w:sz w:val="32"/>
          <w:szCs w:val="32"/>
        </w:rPr>
        <w:t>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left="0" w:leftChars="0" w:right="0" w:rightChars="0"/>
        <w:textAlignment w:val="auto"/>
        <w:outlineLvl w:val="9"/>
        <w:rPr>
          <w:b w:val="0"/>
          <w:bCs w:val="0"/>
          <w:sz w:val="32"/>
          <w:szCs w:val="32"/>
        </w:rPr>
      </w:pPr>
      <w:r>
        <w:rPr>
          <w:rFonts w:hint="eastAsia"/>
          <w:b w:val="0"/>
          <w:bCs w:val="0"/>
          <w:sz w:val="32"/>
          <w:szCs w:val="32"/>
        </w:rPr>
        <w:t>　　（一）每二万人口区域内预留一所三十六个班规模的中学建设用地；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left="0" w:leftChars="0" w:right="0" w:rightChars="0"/>
        <w:textAlignment w:val="auto"/>
        <w:outlineLvl w:val="9"/>
        <w:rPr>
          <w:b w:val="0"/>
          <w:bCs w:val="0"/>
          <w:sz w:val="32"/>
          <w:szCs w:val="32"/>
        </w:rPr>
      </w:pPr>
      <w:r>
        <w:rPr>
          <w:rFonts w:hint="eastAsia"/>
          <w:b w:val="0"/>
          <w:bCs w:val="0"/>
          <w:sz w:val="32"/>
          <w:szCs w:val="32"/>
        </w:rPr>
        <w:t>　　（二）每一万人口区域内预留一所二十四个班规模的小学建设用地；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left="0" w:leftChars="0" w:right="0" w:rightChars="0"/>
        <w:textAlignment w:val="auto"/>
        <w:outlineLvl w:val="9"/>
        <w:rPr>
          <w:b w:val="0"/>
          <w:bCs w:val="0"/>
          <w:sz w:val="32"/>
          <w:szCs w:val="32"/>
        </w:rPr>
      </w:pPr>
      <w:r>
        <w:rPr>
          <w:rFonts w:hint="eastAsia"/>
          <w:b w:val="0"/>
          <w:bCs w:val="0"/>
          <w:sz w:val="32"/>
          <w:szCs w:val="32"/>
        </w:rPr>
        <w:t>　　（三）每五千人口区域内预留一所六个班规模的幼儿园建设用地。</w:t>
      </w:r>
      <w:r>
        <w:rPr>
          <w:rFonts w:hint="eastAsia" w:ascii="宋体" w:hAnsi="宋体" w:cs="宋体"/>
          <w:b w:val="0"/>
          <w:bCs w:val="0"/>
          <w:sz w:val="32"/>
          <w:szCs w:val="32"/>
        </w:rPr>
        <w:t>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left="0" w:leftChars="0" w:right="0" w:rightChars="0"/>
        <w:textAlignment w:val="auto"/>
        <w:outlineLvl w:val="9"/>
        <w:rPr>
          <w:b w:val="0"/>
          <w:bCs w:val="0"/>
          <w:sz w:val="32"/>
          <w:szCs w:val="32"/>
        </w:rPr>
      </w:pPr>
      <w:r>
        <w:rPr>
          <w:rFonts w:hint="eastAsia"/>
          <w:b w:val="0"/>
          <w:bCs w:val="0"/>
          <w:sz w:val="32"/>
          <w:szCs w:val="32"/>
        </w:rPr>
        <w:t>　</w:t>
      </w:r>
      <w:r>
        <w:rPr>
          <w:rFonts w:hint="eastAsia" w:ascii="黑体" w:eastAsia="黑体"/>
          <w:b w:val="0"/>
          <w:bCs w:val="0"/>
          <w:sz w:val="32"/>
          <w:szCs w:val="32"/>
        </w:rPr>
        <w:t>　第九条　</w:t>
      </w:r>
      <w:r>
        <w:rPr>
          <w:rFonts w:hint="eastAsia"/>
          <w:b w:val="0"/>
          <w:bCs w:val="0"/>
          <w:sz w:val="32"/>
          <w:szCs w:val="32"/>
        </w:rPr>
        <w:t>编制中小学校、幼儿园布局专项规划，应当广泛征求专家、公众和有关部门的意见；必要时，应当进行听证。</w:t>
      </w:r>
      <w:r>
        <w:rPr>
          <w:rFonts w:hint="eastAsia" w:ascii="宋体" w:hAnsi="宋体" w:cs="宋体"/>
          <w:b w:val="0"/>
          <w:bCs w:val="0"/>
          <w:sz w:val="32"/>
          <w:szCs w:val="32"/>
        </w:rPr>
        <w:t>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left="0" w:leftChars="0" w:right="0" w:rightChars="0"/>
        <w:textAlignment w:val="auto"/>
        <w:outlineLvl w:val="9"/>
        <w:rPr>
          <w:b w:val="0"/>
          <w:bCs w:val="0"/>
          <w:sz w:val="32"/>
          <w:szCs w:val="32"/>
        </w:rPr>
      </w:pPr>
      <w:r>
        <w:rPr>
          <w:rFonts w:hint="eastAsia"/>
          <w:b w:val="0"/>
          <w:bCs w:val="0"/>
          <w:sz w:val="32"/>
          <w:szCs w:val="32"/>
        </w:rPr>
        <w:t>　</w:t>
      </w:r>
      <w:r>
        <w:rPr>
          <w:rFonts w:hint="eastAsia" w:ascii="黑体" w:eastAsia="黑体"/>
          <w:b w:val="0"/>
          <w:bCs w:val="0"/>
          <w:sz w:val="32"/>
          <w:szCs w:val="32"/>
        </w:rPr>
        <w:t>　第十条　</w:t>
      </w:r>
      <w:r>
        <w:rPr>
          <w:rFonts w:hint="eastAsia"/>
          <w:b w:val="0"/>
          <w:bCs w:val="0"/>
          <w:sz w:val="32"/>
          <w:szCs w:val="32"/>
        </w:rPr>
        <w:t>中小学校、幼儿园布局专项规划，由本级人民政府提请同级人民代表大会常务委员会批准后实施。</w:t>
      </w:r>
      <w:r>
        <w:rPr>
          <w:rFonts w:hint="eastAsia" w:ascii="宋体" w:hAnsi="宋体" w:cs="宋体"/>
          <w:b w:val="0"/>
          <w:bCs w:val="0"/>
          <w:sz w:val="32"/>
          <w:szCs w:val="32"/>
        </w:rPr>
        <w:t>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right="0" w:rightChars="0"/>
        <w:textAlignment w:val="auto"/>
        <w:outlineLvl w:val="9"/>
        <w:rPr>
          <w:rFonts w:hint="eastAsia"/>
          <w:b w:val="0"/>
          <w:bCs w:val="0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　　</w:t>
      </w:r>
      <w:r>
        <w:rPr>
          <w:rFonts w:hint="eastAsia"/>
          <w:b w:val="0"/>
          <w:bCs w:val="0"/>
          <w:sz w:val="32"/>
          <w:szCs w:val="32"/>
        </w:rPr>
        <w:t>中小学校、幼儿园布局专项规划经批准后，应当向社会公布。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right="0" w:rightChars="0"/>
        <w:textAlignment w:val="auto"/>
        <w:outlineLvl w:val="9"/>
        <w:rPr>
          <w:b w:val="0"/>
          <w:bCs w:val="0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　　</w:t>
      </w:r>
      <w:r>
        <w:rPr>
          <w:rFonts w:hint="eastAsia"/>
          <w:b w:val="0"/>
          <w:bCs w:val="0"/>
          <w:sz w:val="32"/>
          <w:szCs w:val="32"/>
        </w:rPr>
        <w:t>经批准的中小学校、幼儿园布局专项规划，不得擅自修改。确需修改的，应当报原审批机关批准。</w:t>
      </w:r>
      <w:r>
        <w:rPr>
          <w:rFonts w:hint="eastAsia" w:ascii="宋体" w:hAnsi="宋体" w:cs="宋体"/>
          <w:b w:val="0"/>
          <w:bCs w:val="0"/>
          <w:sz w:val="32"/>
          <w:szCs w:val="32"/>
        </w:rPr>
        <w:t>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left="0" w:leftChars="0" w:right="0" w:rightChars="0"/>
        <w:textAlignment w:val="auto"/>
        <w:outlineLvl w:val="9"/>
        <w:rPr>
          <w:b w:val="0"/>
          <w:bCs w:val="0"/>
          <w:sz w:val="32"/>
          <w:szCs w:val="32"/>
        </w:rPr>
      </w:pPr>
      <w:r>
        <w:rPr>
          <w:rFonts w:hint="eastAsia" w:ascii="黑体" w:eastAsia="黑体"/>
          <w:b w:val="0"/>
          <w:bCs w:val="0"/>
          <w:sz w:val="32"/>
          <w:szCs w:val="32"/>
        </w:rPr>
        <w:t>　　第十一条　</w:t>
      </w:r>
      <w:r>
        <w:rPr>
          <w:rFonts w:hint="eastAsia"/>
          <w:b w:val="0"/>
          <w:bCs w:val="0"/>
          <w:sz w:val="32"/>
          <w:szCs w:val="32"/>
        </w:rPr>
        <w:t>市、县（市）、吉利区人民政府在编制或审批新区开发、旧区改建方案时，应当按照中小学校、幼儿园布局专项规划预留建设用地。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left="0" w:leftChars="0" w:right="0" w:rightChars="0"/>
        <w:textAlignment w:val="auto"/>
        <w:outlineLvl w:val="9"/>
        <w:rPr>
          <w:b w:val="0"/>
          <w:bCs w:val="0"/>
          <w:sz w:val="32"/>
          <w:szCs w:val="32"/>
        </w:rPr>
      </w:pPr>
      <w:r>
        <w:rPr>
          <w:rFonts w:hint="eastAsia"/>
          <w:b w:val="0"/>
          <w:bCs w:val="0"/>
          <w:sz w:val="32"/>
          <w:szCs w:val="32"/>
        </w:rPr>
        <w:t>　　预留的中小学校、幼儿园建设用地位置及界线，由城市规划行政管理部门会同国土资源行政管理部门核定，并严格加以控制。禁止任何单位和个人将预留的中小学校、幼儿园建设用地转作他用。</w:t>
      </w:r>
      <w:r>
        <w:rPr>
          <w:rFonts w:hint="eastAsia" w:ascii="宋体" w:hAnsi="宋体" w:cs="宋体"/>
          <w:b w:val="0"/>
          <w:bCs w:val="0"/>
          <w:sz w:val="32"/>
          <w:szCs w:val="32"/>
        </w:rPr>
        <w:t>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left="0" w:leftChars="0" w:right="0" w:rightChars="0"/>
        <w:textAlignment w:val="auto"/>
        <w:outlineLvl w:val="9"/>
        <w:rPr>
          <w:b w:val="0"/>
          <w:bCs w:val="0"/>
          <w:sz w:val="32"/>
          <w:szCs w:val="32"/>
        </w:rPr>
      </w:pPr>
      <w:r>
        <w:rPr>
          <w:rFonts w:hint="eastAsia"/>
          <w:b w:val="0"/>
          <w:bCs w:val="0"/>
          <w:sz w:val="32"/>
          <w:szCs w:val="32"/>
        </w:rPr>
        <w:t>　</w:t>
      </w:r>
      <w:r>
        <w:rPr>
          <w:rFonts w:hint="eastAsia" w:ascii="黑体" w:eastAsia="黑体"/>
          <w:b w:val="0"/>
          <w:bCs w:val="0"/>
          <w:sz w:val="32"/>
          <w:szCs w:val="32"/>
        </w:rPr>
        <w:t>　第十二条　</w:t>
      </w:r>
      <w:r>
        <w:rPr>
          <w:rFonts w:hint="eastAsia"/>
          <w:b w:val="0"/>
          <w:bCs w:val="0"/>
          <w:sz w:val="32"/>
          <w:szCs w:val="32"/>
        </w:rPr>
        <w:t>市、县（市、区）人民政府应当根据经济发展速度和人口增长需要，按照中小学校、幼儿园布局专项规划的要求组织建设。</w:t>
      </w:r>
      <w:r>
        <w:rPr>
          <w:rFonts w:hint="eastAsia" w:ascii="宋体" w:hAnsi="宋体" w:cs="宋体"/>
          <w:b w:val="0"/>
          <w:bCs w:val="0"/>
          <w:sz w:val="32"/>
          <w:szCs w:val="32"/>
        </w:rPr>
        <w:t>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left="0" w:leftChars="0" w:right="0" w:rightChars="0"/>
        <w:textAlignment w:val="auto"/>
        <w:outlineLvl w:val="9"/>
        <w:rPr>
          <w:b w:val="0"/>
          <w:bCs w:val="0"/>
          <w:sz w:val="32"/>
          <w:szCs w:val="32"/>
        </w:rPr>
      </w:pPr>
      <w:r>
        <w:rPr>
          <w:rFonts w:hint="eastAsia"/>
          <w:b w:val="0"/>
          <w:bCs w:val="0"/>
          <w:sz w:val="32"/>
          <w:szCs w:val="32"/>
        </w:rPr>
        <w:t>　　市、县（市、区）人民政府应当创造条件对城区现有的中小学校、幼儿园按照布局专项规划的要求进行改造。</w:t>
      </w:r>
      <w:r>
        <w:rPr>
          <w:rFonts w:hint="eastAsia" w:ascii="宋体" w:hAnsi="宋体" w:cs="宋体"/>
          <w:b w:val="0"/>
          <w:bCs w:val="0"/>
          <w:sz w:val="32"/>
          <w:szCs w:val="32"/>
        </w:rPr>
        <w:t>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left="0" w:leftChars="0" w:right="0" w:rightChars="0"/>
        <w:textAlignment w:val="auto"/>
        <w:outlineLvl w:val="9"/>
        <w:rPr>
          <w:b w:val="0"/>
          <w:bCs w:val="0"/>
          <w:sz w:val="32"/>
          <w:szCs w:val="32"/>
        </w:rPr>
      </w:pPr>
      <w:r>
        <w:rPr>
          <w:rFonts w:hint="eastAsia"/>
          <w:b w:val="0"/>
          <w:bCs w:val="0"/>
          <w:sz w:val="32"/>
          <w:szCs w:val="32"/>
        </w:rPr>
        <w:t>　</w:t>
      </w:r>
      <w:r>
        <w:rPr>
          <w:rFonts w:hint="eastAsia" w:ascii="黑体" w:eastAsia="黑体"/>
          <w:b w:val="0"/>
          <w:bCs w:val="0"/>
          <w:sz w:val="32"/>
          <w:szCs w:val="32"/>
        </w:rPr>
        <w:t>　第十三条　</w:t>
      </w:r>
      <w:r>
        <w:rPr>
          <w:rFonts w:hint="eastAsia"/>
          <w:b w:val="0"/>
          <w:bCs w:val="0"/>
          <w:sz w:val="32"/>
          <w:szCs w:val="32"/>
        </w:rPr>
        <w:t>政府举办的中小学校的建设资金，由市、县（市、区）人民政府纳入基本建设财政预算，予以保障。</w:t>
      </w:r>
      <w:r>
        <w:rPr>
          <w:rFonts w:hint="eastAsia" w:ascii="宋体" w:hAnsi="宋体" w:cs="宋体"/>
          <w:b w:val="0"/>
          <w:bCs w:val="0"/>
          <w:sz w:val="32"/>
          <w:szCs w:val="32"/>
        </w:rPr>
        <w:t>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left="0" w:leftChars="0" w:right="0" w:rightChars="0"/>
        <w:textAlignment w:val="auto"/>
        <w:outlineLvl w:val="9"/>
        <w:rPr>
          <w:b w:val="0"/>
          <w:bCs w:val="0"/>
          <w:sz w:val="32"/>
          <w:szCs w:val="32"/>
        </w:rPr>
      </w:pPr>
      <w:r>
        <w:rPr>
          <w:rFonts w:hint="eastAsia"/>
          <w:b w:val="0"/>
          <w:bCs w:val="0"/>
          <w:sz w:val="32"/>
          <w:szCs w:val="32"/>
        </w:rPr>
        <w:t>　　对捐资建设中小学校、幼儿园的境内外组织和个人，市、县（市、区）人民政府应当给予鼓励、表彰。</w:t>
      </w:r>
      <w:r>
        <w:rPr>
          <w:rFonts w:hint="eastAsia" w:ascii="宋体" w:hAnsi="宋体" w:cs="宋体"/>
          <w:b w:val="0"/>
          <w:bCs w:val="0"/>
          <w:sz w:val="32"/>
          <w:szCs w:val="32"/>
        </w:rPr>
        <w:t>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left="0" w:leftChars="0" w:right="0" w:rightChars="0"/>
        <w:textAlignment w:val="auto"/>
        <w:outlineLvl w:val="9"/>
        <w:rPr>
          <w:b w:val="0"/>
          <w:bCs w:val="0"/>
          <w:sz w:val="32"/>
          <w:szCs w:val="32"/>
        </w:rPr>
      </w:pPr>
      <w:r>
        <w:rPr>
          <w:rFonts w:hint="eastAsia" w:ascii="黑体" w:eastAsia="黑体"/>
          <w:b w:val="0"/>
          <w:bCs w:val="0"/>
          <w:sz w:val="32"/>
          <w:szCs w:val="32"/>
        </w:rPr>
        <w:t>　　第十四条　</w:t>
      </w:r>
      <w:r>
        <w:rPr>
          <w:rFonts w:hint="eastAsia"/>
          <w:b w:val="0"/>
          <w:bCs w:val="0"/>
          <w:sz w:val="32"/>
          <w:szCs w:val="32"/>
        </w:rPr>
        <w:t>任何单位、组织和个人不得侵占、破坏中小学校、幼儿园用地及教育教学设施；不得在中小学校、幼儿园用地范围内新建、扩建教职工住宅。</w:t>
      </w:r>
      <w:r>
        <w:rPr>
          <w:rFonts w:hint="eastAsia" w:ascii="宋体" w:hAnsi="宋体" w:cs="宋体"/>
          <w:b w:val="0"/>
          <w:bCs w:val="0"/>
          <w:sz w:val="32"/>
          <w:szCs w:val="32"/>
        </w:rPr>
        <w:t>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left="0" w:leftChars="0" w:right="0" w:rightChars="0"/>
        <w:textAlignment w:val="auto"/>
        <w:outlineLvl w:val="9"/>
        <w:rPr>
          <w:b w:val="0"/>
          <w:bCs w:val="0"/>
          <w:sz w:val="32"/>
          <w:szCs w:val="32"/>
        </w:rPr>
      </w:pPr>
      <w:r>
        <w:rPr>
          <w:rFonts w:hint="eastAsia"/>
          <w:b w:val="0"/>
          <w:bCs w:val="0"/>
          <w:sz w:val="32"/>
          <w:szCs w:val="32"/>
        </w:rPr>
        <w:t>　　中小学校、幼儿园的土地、校舍不得改变用途，不得转为经营性资产。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left="0" w:leftChars="0" w:right="0" w:rightChars="0"/>
        <w:textAlignment w:val="auto"/>
        <w:outlineLvl w:val="9"/>
        <w:rPr>
          <w:b w:val="0"/>
          <w:bCs w:val="0"/>
          <w:sz w:val="32"/>
          <w:szCs w:val="32"/>
        </w:rPr>
      </w:pPr>
      <w:r>
        <w:rPr>
          <w:rFonts w:hint="eastAsia"/>
          <w:b w:val="0"/>
          <w:bCs w:val="0"/>
          <w:sz w:val="32"/>
          <w:szCs w:val="32"/>
        </w:rPr>
        <w:t>　　</w:t>
      </w:r>
      <w:r>
        <w:rPr>
          <w:rFonts w:hint="eastAsia" w:ascii="黑体" w:eastAsia="黑体"/>
          <w:b w:val="0"/>
          <w:bCs w:val="0"/>
          <w:sz w:val="32"/>
          <w:szCs w:val="32"/>
        </w:rPr>
        <w:t>第十五条　</w:t>
      </w:r>
      <w:r>
        <w:rPr>
          <w:rFonts w:hint="eastAsia"/>
          <w:b w:val="0"/>
          <w:bCs w:val="0"/>
          <w:sz w:val="32"/>
          <w:szCs w:val="32"/>
        </w:rPr>
        <w:t>依法拆迁或者占用中小学校、幼儿园校舍、场地的，应当经教育行政主管部门同意，报同级人民政府批准，按照先建设后拆迁的原则，在保持校园完整性的前提下，</w:t>
      </w:r>
      <w:r>
        <w:rPr>
          <w:b w:val="0"/>
          <w:bCs w:val="0"/>
          <w:sz w:val="32"/>
          <w:szCs w:val="32"/>
        </w:rPr>
        <w:t xml:space="preserve"> </w:t>
      </w:r>
      <w:r>
        <w:rPr>
          <w:rFonts w:hint="eastAsia"/>
          <w:b w:val="0"/>
          <w:bCs w:val="0"/>
          <w:sz w:val="32"/>
          <w:szCs w:val="32"/>
        </w:rPr>
        <w:t>就近补偿建设或者重新建设。补偿建设或者重新建设的用地面积不得少于原用地面积，学校的存量资产不得减少。拆迁和重新建设工作不得中断中小学校、幼儿园的正常教育教学活动。</w:t>
      </w:r>
      <w:r>
        <w:rPr>
          <w:rFonts w:hint="eastAsia" w:ascii="宋体" w:hAnsi="宋体" w:cs="宋体"/>
          <w:b w:val="0"/>
          <w:bCs w:val="0"/>
          <w:sz w:val="32"/>
          <w:szCs w:val="32"/>
        </w:rPr>
        <w:t>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left="0" w:leftChars="0" w:right="0" w:rightChars="0"/>
        <w:textAlignment w:val="auto"/>
        <w:outlineLvl w:val="9"/>
        <w:rPr>
          <w:b w:val="0"/>
          <w:bCs w:val="0"/>
          <w:sz w:val="32"/>
          <w:szCs w:val="32"/>
        </w:rPr>
      </w:pPr>
      <w:r>
        <w:rPr>
          <w:rFonts w:hint="eastAsia"/>
          <w:b w:val="0"/>
          <w:bCs w:val="0"/>
          <w:sz w:val="32"/>
          <w:szCs w:val="32"/>
        </w:rPr>
        <w:t>　</w:t>
      </w:r>
      <w:r>
        <w:rPr>
          <w:rFonts w:hint="eastAsia" w:ascii="黑体" w:eastAsia="黑体"/>
          <w:b w:val="0"/>
          <w:bCs w:val="0"/>
          <w:sz w:val="32"/>
          <w:szCs w:val="32"/>
        </w:rPr>
        <w:t>　第十六条　</w:t>
      </w:r>
      <w:r>
        <w:rPr>
          <w:rFonts w:hint="eastAsia"/>
          <w:b w:val="0"/>
          <w:bCs w:val="0"/>
          <w:sz w:val="32"/>
          <w:szCs w:val="32"/>
        </w:rPr>
        <w:t>市、县（市）、吉利区人民政府在审批中小学校、幼儿园周边建设项目时，应当严格控制建设项目用途、建筑物高度及与中小学校、幼儿园的间距；保证中小学校、幼儿园通风、采光、消防等符合要求，不得影响中小学校、幼儿园正常教育教学和危及师生安全。</w:t>
      </w:r>
      <w:r>
        <w:rPr>
          <w:rFonts w:hint="eastAsia" w:ascii="宋体" w:hAnsi="宋体" w:cs="宋体"/>
          <w:b w:val="0"/>
          <w:bCs w:val="0"/>
          <w:sz w:val="32"/>
          <w:szCs w:val="32"/>
        </w:rPr>
        <w:t>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left="0" w:leftChars="0" w:right="0" w:rightChars="0"/>
        <w:textAlignment w:val="auto"/>
        <w:outlineLvl w:val="9"/>
        <w:rPr>
          <w:b w:val="0"/>
          <w:bCs w:val="0"/>
          <w:sz w:val="32"/>
          <w:szCs w:val="32"/>
        </w:rPr>
      </w:pPr>
      <w:r>
        <w:rPr>
          <w:rFonts w:hint="eastAsia" w:ascii="黑体" w:eastAsia="黑体"/>
          <w:b w:val="0"/>
          <w:bCs w:val="0"/>
          <w:sz w:val="32"/>
          <w:szCs w:val="32"/>
        </w:rPr>
        <w:t>　　第十七条　</w:t>
      </w:r>
      <w:r>
        <w:rPr>
          <w:rFonts w:hint="eastAsia"/>
          <w:b w:val="0"/>
          <w:bCs w:val="0"/>
          <w:sz w:val="32"/>
          <w:szCs w:val="32"/>
        </w:rPr>
        <w:t>禁止在中小学校周围</w:t>
      </w:r>
      <w:r>
        <w:rPr>
          <w:rFonts w:hint="eastAsia" w:ascii="仿宋_GB2312" w:hAnsi="仿宋_GB2312" w:cs="仿宋_GB2312"/>
          <w:b w:val="0"/>
          <w:bCs w:val="0"/>
          <w:sz w:val="32"/>
          <w:szCs w:val="32"/>
          <w:lang w:val="en-US" w:eastAsia="zh-CN"/>
        </w:rPr>
        <w:t>二百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米范围内设立互联网上网服务营业场所、营业性电子游戏室等影响正常教学秩序的经营性场所；在中小学校、幼儿园周围</w:t>
      </w:r>
      <w:r>
        <w:rPr>
          <w:rFonts w:hint="eastAsia" w:ascii="仿宋_GB2312" w:hAnsi="仿宋_GB2312" w:cs="仿宋_GB2312"/>
          <w:b w:val="0"/>
          <w:bCs w:val="0"/>
          <w:sz w:val="32"/>
          <w:szCs w:val="32"/>
          <w:lang w:val="en-US" w:eastAsia="zh-CN"/>
        </w:rPr>
        <w:t>五十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米范围内，</w:t>
      </w:r>
      <w:bookmarkStart w:id="7" w:name="_GoBack"/>
      <w:bookmarkEnd w:id="7"/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禁止生产、经营、储存易燃易爆物品；正门两侧各</w:t>
      </w:r>
      <w:r>
        <w:rPr>
          <w:rFonts w:hint="eastAsia" w:ascii="仿宋_GB2312" w:hAnsi="仿宋_GB2312" w:cs="仿宋_GB2312"/>
          <w:b w:val="0"/>
          <w:bCs w:val="0"/>
          <w:sz w:val="32"/>
          <w:szCs w:val="32"/>
          <w:lang w:val="en-US" w:eastAsia="zh-CN"/>
        </w:rPr>
        <w:t>五十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米范围内，禁止修建垃圾站、机动车停车场及妨碍学生通行安全的</w:t>
      </w:r>
      <w:r>
        <w:rPr>
          <w:rFonts w:hint="eastAsia"/>
          <w:b w:val="0"/>
          <w:bCs w:val="0"/>
          <w:sz w:val="32"/>
          <w:szCs w:val="32"/>
        </w:rPr>
        <w:t>设施，禁止设立集贸市场。</w:t>
      </w:r>
      <w:r>
        <w:rPr>
          <w:rFonts w:hint="eastAsia" w:ascii="宋体" w:hAnsi="宋体" w:cs="宋体"/>
          <w:b w:val="0"/>
          <w:bCs w:val="0"/>
          <w:sz w:val="32"/>
          <w:szCs w:val="32"/>
        </w:rPr>
        <w:t>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left="0" w:leftChars="0" w:right="0" w:rightChars="0"/>
        <w:textAlignment w:val="auto"/>
        <w:outlineLvl w:val="9"/>
        <w:rPr>
          <w:b w:val="0"/>
          <w:bCs w:val="0"/>
          <w:sz w:val="32"/>
          <w:szCs w:val="32"/>
        </w:rPr>
      </w:pPr>
      <w:r>
        <w:rPr>
          <w:rFonts w:hint="eastAsia"/>
          <w:b w:val="0"/>
          <w:bCs w:val="0"/>
          <w:sz w:val="32"/>
          <w:szCs w:val="32"/>
        </w:rPr>
        <w:t>　</w:t>
      </w:r>
      <w:r>
        <w:rPr>
          <w:rFonts w:hint="eastAsia" w:ascii="黑体" w:eastAsia="黑体"/>
          <w:b w:val="0"/>
          <w:bCs w:val="0"/>
          <w:sz w:val="32"/>
          <w:szCs w:val="32"/>
        </w:rPr>
        <w:t>　第十八条　</w:t>
      </w:r>
      <w:r>
        <w:rPr>
          <w:rFonts w:hint="eastAsia"/>
          <w:b w:val="0"/>
          <w:bCs w:val="0"/>
          <w:sz w:val="32"/>
          <w:szCs w:val="32"/>
        </w:rPr>
        <w:t>公安机关交通管理部门应当在中小学校、幼儿园正门、侧门前的道路上，设置规范的机动车减速缓行设施，并保持清晰完好，保证交通安全。</w:t>
      </w:r>
      <w:r>
        <w:rPr>
          <w:rFonts w:hint="eastAsia" w:ascii="宋体" w:hAnsi="宋体" w:cs="宋体"/>
          <w:b w:val="0"/>
          <w:bCs w:val="0"/>
          <w:sz w:val="32"/>
          <w:szCs w:val="32"/>
        </w:rPr>
        <w:t>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left="0" w:leftChars="0" w:right="0" w:rightChars="0"/>
        <w:textAlignment w:val="auto"/>
        <w:outlineLvl w:val="9"/>
        <w:rPr>
          <w:b w:val="0"/>
          <w:bCs w:val="0"/>
          <w:sz w:val="32"/>
          <w:szCs w:val="32"/>
        </w:rPr>
      </w:pPr>
      <w:r>
        <w:rPr>
          <w:rFonts w:hint="eastAsia"/>
          <w:b w:val="0"/>
          <w:bCs w:val="0"/>
          <w:sz w:val="32"/>
          <w:szCs w:val="32"/>
        </w:rPr>
        <w:t>　</w:t>
      </w:r>
      <w:r>
        <w:rPr>
          <w:rFonts w:hint="eastAsia" w:ascii="黑体" w:eastAsia="黑体"/>
          <w:b w:val="0"/>
          <w:bCs w:val="0"/>
          <w:sz w:val="32"/>
          <w:szCs w:val="32"/>
        </w:rPr>
        <w:t>　第十九条　</w:t>
      </w:r>
      <w:r>
        <w:rPr>
          <w:rFonts w:hint="eastAsia"/>
          <w:b w:val="0"/>
          <w:bCs w:val="0"/>
          <w:sz w:val="32"/>
          <w:szCs w:val="32"/>
        </w:rPr>
        <w:t>因城市建设，确需临时开挖、截断中小学校、幼儿园外部通行道路的，建设单位应当在开工七日前书面通知中小学校、幼儿园，并采取相应的安全措施。</w:t>
      </w:r>
      <w:r>
        <w:rPr>
          <w:rFonts w:hint="eastAsia" w:ascii="宋体" w:hAnsi="宋体" w:cs="宋体"/>
          <w:b w:val="0"/>
          <w:bCs w:val="0"/>
          <w:sz w:val="32"/>
          <w:szCs w:val="32"/>
        </w:rPr>
        <w:t>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left="0" w:leftChars="0" w:right="0" w:rightChars="0"/>
        <w:textAlignment w:val="auto"/>
        <w:outlineLvl w:val="9"/>
        <w:rPr>
          <w:b w:val="0"/>
          <w:bCs w:val="0"/>
          <w:sz w:val="32"/>
          <w:szCs w:val="32"/>
        </w:rPr>
      </w:pPr>
      <w:r>
        <w:rPr>
          <w:rFonts w:hint="eastAsia"/>
          <w:b w:val="0"/>
          <w:bCs w:val="0"/>
          <w:sz w:val="32"/>
          <w:szCs w:val="32"/>
        </w:rPr>
        <w:t>　</w:t>
      </w:r>
      <w:r>
        <w:rPr>
          <w:rFonts w:hint="eastAsia" w:ascii="黑体" w:eastAsia="黑体"/>
          <w:b w:val="0"/>
          <w:bCs w:val="0"/>
          <w:sz w:val="32"/>
          <w:szCs w:val="32"/>
        </w:rPr>
        <w:t>　第二十条　</w:t>
      </w:r>
      <w:r>
        <w:rPr>
          <w:rFonts w:hint="eastAsia"/>
          <w:b w:val="0"/>
          <w:bCs w:val="0"/>
          <w:sz w:val="32"/>
          <w:szCs w:val="32"/>
        </w:rPr>
        <w:t>擅自变更已批准的中小学校、幼儿园布局专项规划的，由市、县（市、区）人民政府责令限期改正，并依法对有关单位、责任人给予行政处分。</w:t>
      </w:r>
      <w:r>
        <w:rPr>
          <w:rFonts w:hint="eastAsia" w:ascii="宋体" w:hAnsi="宋体" w:cs="宋体"/>
          <w:b w:val="0"/>
          <w:bCs w:val="0"/>
          <w:sz w:val="32"/>
          <w:szCs w:val="32"/>
        </w:rPr>
        <w:t>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left="0" w:leftChars="0" w:right="0" w:rightChars="0"/>
        <w:textAlignment w:val="auto"/>
        <w:outlineLvl w:val="9"/>
        <w:rPr>
          <w:b w:val="0"/>
          <w:bCs w:val="0"/>
          <w:sz w:val="32"/>
          <w:szCs w:val="32"/>
        </w:rPr>
      </w:pPr>
      <w:r>
        <w:rPr>
          <w:rFonts w:hint="eastAsia"/>
          <w:b w:val="0"/>
          <w:bCs w:val="0"/>
          <w:sz w:val="32"/>
          <w:szCs w:val="32"/>
        </w:rPr>
        <w:t>　　</w:t>
      </w:r>
      <w:r>
        <w:rPr>
          <w:rFonts w:hint="eastAsia" w:ascii="黑体" w:eastAsia="黑体"/>
          <w:b w:val="0"/>
          <w:bCs w:val="0"/>
          <w:sz w:val="32"/>
          <w:szCs w:val="32"/>
        </w:rPr>
        <w:t>第二十一条　</w:t>
      </w:r>
      <w:r>
        <w:rPr>
          <w:rFonts w:hint="eastAsia"/>
          <w:b w:val="0"/>
          <w:bCs w:val="0"/>
          <w:sz w:val="32"/>
          <w:szCs w:val="32"/>
        </w:rPr>
        <w:t>侵占、截留或者挪用中小学校、幼儿园建设资金的，由教育、审计和监察行政管理部门依照有关法律、法规责令其限期改正，并建议有关部门或者单位对主管人员和直接责任人给予行政处分；构成犯罪的，依法追究刑事责任。</w:t>
      </w:r>
      <w:r>
        <w:rPr>
          <w:rFonts w:hint="eastAsia" w:ascii="宋体" w:hAnsi="宋体" w:cs="宋体"/>
          <w:b w:val="0"/>
          <w:bCs w:val="0"/>
          <w:sz w:val="32"/>
          <w:szCs w:val="32"/>
        </w:rPr>
        <w:t>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left="0" w:leftChars="0" w:right="0" w:rightChars="0"/>
        <w:textAlignment w:val="auto"/>
        <w:outlineLvl w:val="9"/>
        <w:rPr>
          <w:b w:val="0"/>
          <w:bCs w:val="0"/>
          <w:sz w:val="32"/>
          <w:szCs w:val="32"/>
        </w:rPr>
      </w:pPr>
      <w:r>
        <w:rPr>
          <w:rFonts w:hint="eastAsia"/>
          <w:b w:val="0"/>
          <w:bCs w:val="0"/>
          <w:sz w:val="32"/>
          <w:szCs w:val="32"/>
        </w:rPr>
        <w:t>　</w:t>
      </w:r>
      <w:r>
        <w:rPr>
          <w:rFonts w:hint="eastAsia" w:ascii="黑体" w:eastAsia="黑体"/>
          <w:b w:val="0"/>
          <w:bCs w:val="0"/>
          <w:sz w:val="32"/>
          <w:szCs w:val="32"/>
        </w:rPr>
        <w:t>　第二十二条　</w:t>
      </w:r>
      <w:r>
        <w:rPr>
          <w:rFonts w:hint="eastAsia"/>
          <w:b w:val="0"/>
          <w:bCs w:val="0"/>
          <w:sz w:val="32"/>
          <w:szCs w:val="32"/>
        </w:rPr>
        <w:t>侵占、破坏中小学校、幼儿园用地及教育教学设施的；在中小学校、幼儿园用地范围内新建、扩建教职工住宅的，由教育、城市规划、国土资源等行政管理部门按照职责分工，责令限期改正，并依照有关规定处罚。</w:t>
      </w:r>
      <w:r>
        <w:rPr>
          <w:rFonts w:hint="eastAsia" w:ascii="宋体" w:hAnsi="宋体" w:cs="宋体"/>
          <w:b w:val="0"/>
          <w:bCs w:val="0"/>
          <w:sz w:val="32"/>
          <w:szCs w:val="32"/>
        </w:rPr>
        <w:t>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left="0" w:leftChars="0" w:right="0" w:rightChars="0"/>
        <w:textAlignment w:val="auto"/>
        <w:outlineLvl w:val="9"/>
        <w:rPr>
          <w:b w:val="0"/>
          <w:bCs w:val="0"/>
          <w:sz w:val="32"/>
          <w:szCs w:val="32"/>
        </w:rPr>
      </w:pPr>
      <w:r>
        <w:rPr>
          <w:rFonts w:hint="eastAsia"/>
          <w:b w:val="0"/>
          <w:bCs w:val="0"/>
          <w:sz w:val="32"/>
          <w:szCs w:val="32"/>
        </w:rPr>
        <w:t>　</w:t>
      </w:r>
      <w:r>
        <w:rPr>
          <w:rFonts w:hint="eastAsia" w:ascii="黑体" w:eastAsia="黑体"/>
          <w:b w:val="0"/>
          <w:bCs w:val="0"/>
          <w:sz w:val="32"/>
          <w:szCs w:val="32"/>
        </w:rPr>
        <w:t>　第二十三条　</w:t>
      </w:r>
      <w:r>
        <w:rPr>
          <w:rFonts w:hint="eastAsia"/>
          <w:b w:val="0"/>
          <w:bCs w:val="0"/>
          <w:sz w:val="32"/>
          <w:szCs w:val="32"/>
        </w:rPr>
        <w:t>中小学校、幼儿园将校舍及其土地转为经营性资产的，由教育行政主管部门责令限期改正，并依照有关规定对相关责任人给予行政处分；造成损失的，由相关责任人承担。</w:t>
      </w:r>
      <w:r>
        <w:rPr>
          <w:rFonts w:hint="eastAsia" w:ascii="宋体" w:hAnsi="宋体" w:cs="宋体"/>
          <w:b w:val="0"/>
          <w:bCs w:val="0"/>
          <w:sz w:val="32"/>
          <w:szCs w:val="32"/>
        </w:rPr>
        <w:t>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left="0" w:leftChars="0" w:right="0" w:rightChars="0"/>
        <w:textAlignment w:val="auto"/>
        <w:outlineLvl w:val="9"/>
        <w:rPr>
          <w:b w:val="0"/>
          <w:bCs w:val="0"/>
          <w:sz w:val="32"/>
          <w:szCs w:val="32"/>
        </w:rPr>
      </w:pPr>
      <w:r>
        <w:rPr>
          <w:rFonts w:hint="eastAsia"/>
          <w:b w:val="0"/>
          <w:bCs w:val="0"/>
          <w:sz w:val="32"/>
          <w:szCs w:val="32"/>
        </w:rPr>
        <w:t>　</w:t>
      </w:r>
      <w:r>
        <w:rPr>
          <w:rFonts w:hint="eastAsia" w:ascii="黑体" w:eastAsia="黑体"/>
          <w:b w:val="0"/>
          <w:bCs w:val="0"/>
          <w:sz w:val="32"/>
          <w:szCs w:val="32"/>
        </w:rPr>
        <w:t>　第二十四条　</w:t>
      </w:r>
      <w:r>
        <w:rPr>
          <w:rFonts w:hint="eastAsia"/>
          <w:b w:val="0"/>
          <w:bCs w:val="0"/>
          <w:sz w:val="32"/>
          <w:szCs w:val="32"/>
        </w:rPr>
        <w:t>违反本条例第十七条规定的，分别由文化、公安、工商、建设等行政管理部门依照有关法律法规的规定予以处罚。</w:t>
      </w:r>
      <w:r>
        <w:rPr>
          <w:rFonts w:hint="eastAsia" w:ascii="宋体" w:hAnsi="宋体" w:cs="宋体"/>
          <w:b w:val="0"/>
          <w:bCs w:val="0"/>
          <w:sz w:val="32"/>
          <w:szCs w:val="32"/>
        </w:rPr>
        <w:t>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left="0" w:leftChars="0" w:right="0" w:rightChars="0"/>
        <w:textAlignment w:val="auto"/>
        <w:outlineLvl w:val="9"/>
        <w:rPr>
          <w:b w:val="0"/>
          <w:bCs w:val="0"/>
          <w:sz w:val="24"/>
        </w:rPr>
      </w:pPr>
      <w:r>
        <w:rPr>
          <w:rFonts w:hint="eastAsia" w:ascii="黑体" w:eastAsia="黑体"/>
          <w:b w:val="0"/>
          <w:bCs w:val="0"/>
          <w:sz w:val="32"/>
          <w:szCs w:val="32"/>
        </w:rPr>
        <w:t>　　第二十五条　</w:t>
      </w:r>
      <w:r>
        <w:rPr>
          <w:rFonts w:hint="eastAsia"/>
          <w:b w:val="0"/>
          <w:bCs w:val="0"/>
          <w:sz w:val="32"/>
          <w:szCs w:val="32"/>
        </w:rPr>
        <w:t>本条例自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2008年1月1</w:t>
      </w:r>
      <w:r>
        <w:rPr>
          <w:rFonts w:hint="eastAsia"/>
          <w:b w:val="0"/>
          <w:bCs w:val="0"/>
          <w:sz w:val="32"/>
          <w:szCs w:val="32"/>
        </w:rPr>
        <w:t>日起施行。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left="0" w:leftChars="0" w:right="0" w:rightChars="0"/>
        <w:textAlignment w:val="auto"/>
        <w:outlineLvl w:val="9"/>
        <w:rPr>
          <w:b w:val="0"/>
          <w:bCs w:val="0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line="560" w:lineRule="exact"/>
        <w:ind w:left="0" w:leftChars="0" w:right="0" w:rightChars="0" w:firstLine="472" w:firstLineChars="200"/>
        <w:textAlignment w:val="auto"/>
        <w:outlineLvl w:val="9"/>
        <w:rPr>
          <w:rFonts w:ascii="方正大标宋简体" w:hAnsi="华文中宋" w:eastAsia="方正大标宋简体"/>
          <w:b w:val="0"/>
          <w:bCs w:val="0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left="0" w:leftChars="0" w:right="0" w:rightChars="0" w:firstLine="472" w:firstLineChars="200"/>
        <w:textAlignment w:val="auto"/>
        <w:outlineLvl w:val="9"/>
        <w:rPr>
          <w:rFonts w:hint="eastAsia" w:ascii="宋体" w:hAnsi="宋体"/>
          <w:b w:val="0"/>
          <w:bCs w:val="0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left="0" w:leftChars="0" w:right="0" w:rightChars="0" w:firstLine="472" w:firstLineChars="200"/>
        <w:textAlignment w:val="auto"/>
        <w:outlineLvl w:val="9"/>
        <w:rPr>
          <w:rFonts w:hint="eastAsia" w:ascii="宋体" w:hAnsi="宋体"/>
          <w:b w:val="0"/>
          <w:bCs w:val="0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left="0" w:leftChars="0" w:right="0" w:rightChars="0" w:firstLine="472" w:firstLineChars="200"/>
        <w:textAlignment w:val="auto"/>
        <w:outlineLvl w:val="9"/>
        <w:rPr>
          <w:rFonts w:hint="eastAsia" w:ascii="宋体" w:hAnsi="宋体"/>
          <w:b w:val="0"/>
          <w:bCs w:val="0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left="0" w:leftChars="0" w:right="0" w:rightChars="0" w:firstLine="472" w:firstLineChars="200"/>
        <w:textAlignment w:val="auto"/>
        <w:outlineLvl w:val="9"/>
        <w:rPr>
          <w:rFonts w:hint="eastAsia" w:ascii="宋体" w:hAnsi="宋体"/>
          <w:b w:val="0"/>
          <w:bCs w:val="0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left="0" w:leftChars="0" w:right="0" w:rightChars="0" w:firstLine="472" w:firstLineChars="200"/>
        <w:textAlignment w:val="auto"/>
        <w:outlineLvl w:val="9"/>
        <w:rPr>
          <w:rFonts w:hint="eastAsia" w:ascii="宋体" w:hAnsi="宋体"/>
          <w:b w:val="0"/>
          <w:bCs w:val="0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left="0" w:leftChars="0" w:right="0" w:rightChars="0" w:firstLine="472" w:firstLineChars="200"/>
        <w:textAlignment w:val="auto"/>
        <w:outlineLvl w:val="9"/>
        <w:rPr>
          <w:rFonts w:hint="eastAsia" w:ascii="宋体" w:hAnsi="宋体"/>
          <w:b w:val="0"/>
          <w:bCs w:val="0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afterAutospacing="0" w:line="560" w:lineRule="exact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2098" w:right="1474" w:bottom="1984" w:left="1587" w:header="851" w:footer="992" w:gutter="0"/>
      <w:pgNumType w:fmt="decimal"/>
      <w:cols w:space="720" w:num="1"/>
      <w:rtlGutter w:val="0"/>
      <w:docGrid w:type="linesAndChars" w:linePitch="579" w:charSpace="-8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方正大标宋简体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-361950</wp:posOffset>
              </wp:positionV>
              <wp:extent cx="97155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155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仿宋_GB2312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 —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   </w:t>
                          </w:r>
                        </w:p>
                      </w:txbxContent>
                    </wps:txbx>
                    <wps:bodyPr vert="horz" wrap="squar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-28.5pt;height:144pt;width:76.5pt;mso-position-horizontal:outside;mso-position-horizontal-relative:margin;z-index:251658240;mso-width-relative:page;mso-height-relative:page;" filled="f" stroked="f" coordsize="21600,21600" o:gfxdata="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XiAHk9UAAAAIAQAADwAAAAAAAAABACAAAAAiAAAAZHJzL2Rv&#10;d25yZXYueG1sUEsBAhQAFAAAAAgAh07iQOUTHoLLAQAAbAMAAA4AAAAAAAAAAQAgAAAAJAEAAGRy&#10;cy9lMm9Eb2MueG1sUEsFBgAAAAAGAAYAWQEAAGE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仿宋_GB2312"/>
                        <w:sz w:val="1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 —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   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 xml:space="preserve">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HorizontalSpacing w:val="158"/>
  <w:drawingGridVerticalSpacing w:val="29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16B"/>
    <w:rsid w:val="000A516B"/>
    <w:rsid w:val="001B3B5C"/>
    <w:rsid w:val="00250E94"/>
    <w:rsid w:val="00271A4B"/>
    <w:rsid w:val="0036665D"/>
    <w:rsid w:val="003E4A67"/>
    <w:rsid w:val="00CB6AF4"/>
    <w:rsid w:val="00ED1EC0"/>
    <w:rsid w:val="00F0660F"/>
    <w:rsid w:val="0204389C"/>
    <w:rsid w:val="03406CEF"/>
    <w:rsid w:val="08134F41"/>
    <w:rsid w:val="08574384"/>
    <w:rsid w:val="08C20F57"/>
    <w:rsid w:val="0A081A9C"/>
    <w:rsid w:val="0EC926DF"/>
    <w:rsid w:val="14095780"/>
    <w:rsid w:val="18503D9E"/>
    <w:rsid w:val="1A4703DA"/>
    <w:rsid w:val="20BD3DEC"/>
    <w:rsid w:val="26791F28"/>
    <w:rsid w:val="275363E7"/>
    <w:rsid w:val="2FB327DD"/>
    <w:rsid w:val="33E43AB9"/>
    <w:rsid w:val="3A43325C"/>
    <w:rsid w:val="3CA317E9"/>
    <w:rsid w:val="3D024725"/>
    <w:rsid w:val="3E4E0AD3"/>
    <w:rsid w:val="49483A2B"/>
    <w:rsid w:val="4EED4562"/>
    <w:rsid w:val="615A7A3B"/>
    <w:rsid w:val="658736D0"/>
    <w:rsid w:val="68A14681"/>
    <w:rsid w:val="6CA86C9E"/>
    <w:rsid w:val="73581012"/>
    <w:rsid w:val="73E03C8A"/>
    <w:rsid w:val="757866A6"/>
    <w:rsid w:val="7B2F7EEB"/>
    <w:rsid w:val="7BA709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7">
    <w:name w:val="page number"/>
    <w:basedOn w:val="6"/>
    <w:qFormat/>
    <w:uiPriority w:val="0"/>
  </w:style>
  <w:style w:type="paragraph" w:customStyle="1" w:styleId="9">
    <w:name w:val=" Char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China</Company>
  <Pages>1</Pages>
  <Words>292</Words>
  <Characters>1666</Characters>
  <Lines>13</Lines>
  <Paragraphs>3</Paragraphs>
  <ScaleCrop>false</ScaleCrop>
  <LinksUpToDate>false</LinksUpToDate>
  <CharactersWithSpaces>1955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2015-05-14T02:51:00Z</dcterms:created>
  <dc:creator>微软用户</dc:creator>
  <cp:lastModifiedBy>Administrator</cp:lastModifiedBy>
  <dcterms:modified xsi:type="dcterms:W3CDTF">2018-04-20T08:42:41Z</dcterms:modified>
  <dc:title>洛阳市环境保护教育条例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