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洛阳市城市市容和环境卫生管理条例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（2011年6月30日洛阳市第十三届人民代表大会常务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委员会第十九次会议通过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2011年9月28日河南省第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eastAsia="zh-CN"/>
        </w:rPr>
        <w:t>十一届人民代表大会常务委员会第二十三次会议批准</w:t>
      </w:r>
      <w:r>
        <w:rPr>
          <w:rFonts w:hint="eastAsia" w:ascii="楷体_GB2312" w:hAnsi="楷体_GB2312" w:eastAsia="楷体_GB2312" w:cs="楷体_GB231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根据2012年6月28日洛阳市第十三届人民代表大会常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务委员会第三十次会议通过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2012年9月28日河南省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第十一届人民代表大会常务委员会第二十九次会议批准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的《洛阳市人民代表大会常务委员会关于修改部分地方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性法规的规定》第一次修正</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根据2018年8月29日洛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阳市第十四届人民代表大会常务委员会第四十一次会议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2018年11月29日河南省第十三届人民代表大会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常务委员会第七次会议批准的《洛阳市人民代表大会常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bookmarkStart w:id="0" w:name="_GoBack"/>
      <w:bookmarkEnd w:id="0"/>
      <w:r>
        <w:rPr>
          <w:rFonts w:hint="eastAsia" w:ascii="楷体_GB2312" w:hAnsi="楷体_GB2312" w:eastAsia="楷体_GB2312" w:cs="楷体_GB2312"/>
          <w:szCs w:val="32"/>
          <w:lang w:eastAsia="zh-CN"/>
        </w:rPr>
        <w:t>务委员会关于修改部分地方性法规的决定》第二次修正）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录</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总则</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市容环境卫生责任区制度</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市容管理</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第一章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为了加强城市市容和环境卫生管理，创造清洁、优美的工作和生活环境，根据国家有关法律、法规，结合本市实际，制定本条例。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本市城市建成区，县(市)、吉利区人民政府所在地建成区的城市市容和环境卫生管理适用本条例。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市、县(市、区)人民政府应当将市容环境卫生事业纳入国民经济和社会发展计划，完善市容环境卫生设施，提供市容环境卫生公共服务，保障市容环境卫生事业所需要的经费。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城市市容和环境卫生管理工作实行统一领导，分级负责，全面规划，配套建设，专业人员管理与群众参与相结合的原则。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市、县(市、区)市容环境卫生行政主管部门，主管本行政区域的市容和环境卫生工作。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公安、工商、规划、园林、旅游、公用事业、卫生、水务等有关部门和单位应当按照各自的职责，做好市容和环境卫生工作。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街道办事处、乡（镇）人民政府按照其职责分工负责本辖区市容和环境卫生管理工作。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本市实行市容环境卫生责任区制度。有关单位和个人应当按照本条例的规定，做好责任区内的市容环境卫生工作。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任何单位和个人都有享受良好市容和卫生环境的权利，同时负有维护市容和环境卫生的义务。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本市鼓励、支持市容环境卫生科学技术研究,推广、运用先进技术,提高市容环境卫生水平。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县（市、区）市容环境卫生行政主管部门和文化广播影视、新闻出版、教育、卫生等行政管理部门，以及机场、车站、码头、旅游景点等公共场所的经营或者管理单位，应当加强市容环境卫生的宣传教育，增强市民维护市容环境卫生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本市广播、电视、报刊等媒体应当进行市容环境卫生方面的公益性宣传。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在市容和环境卫生工作中成绩显著的单位和个人，各级人民政府应当给予表彰和奖励。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第二章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市容环境卫生责任区制度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容环境卫生责任区是指有关单位和个人所有、使用或者管理的建筑物、构筑物或者其他设施、场所及其一定范围内的区域。市容环境卫生责任区的具体范围，由县（市、区）市容环境卫生行政主管部门确定并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区、县（市）市容环境卫生行政主管部门负责城市道路、桥梁、地下通道等城市公共区域的市容和环境卫生；街道办事处、乡（镇）人民政府负责街巷的市容和环境卫生；公共厕所、垃圾转运站及其他环境卫生公共设施的市容和环境卫生，由市容环境卫生行政主管部门或者其委托的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市容环境卫生责任区的责任人按照下列规定确定：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（一）实行物业管理的居住区，由物业管理企业负责；未实行物业管理的居住区，由居民委员会负责；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（二）公路、铁路沿线及河道、明渠的水面、水域沿岸，由其管理单位负责；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（三）飞机场、火车站、高速公路出入口、长途汽车站、公共汽(电)车始末站、影剧院、博物馆、展览馆、体育馆(场)、公园、广场、公共绿地等公共场所，由经营管理单位负责；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（四）集贸市场、展销场所、商场、饭店等场所，由经营管理单位负责；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（五）机关、团体、学校、企事业单位，由相关单位负责；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（六）施工工地由施工单位负责，待建地块由业主或者管理单位负责；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（七）报刊亭、候车亭、电话亭、户外广告设施和管、杆、线等设施，由产权单位或管理单位负责。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按照前款规定责任不清的地区，由所在地的县（市、区）市容环境卫生行政主管部门或者街道办事处确定责任人。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城乡结合部或者行政辖区的接壤地区责任不清的，以及对责任人的确定存在争议的，由市市容环境卫生行政主管部门予以确定。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市容环境卫生责任区的责任是：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（一）保持市容整洁，无乱设摊、乱搭建、乱张贴、乱涂写、乱刻画、乱吊挂、乱堆放等行为；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（二）保持环境卫生整洁，无暴露垃圾、粪便、污水，无污迹，无渣土；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（三）按照规定设置环境卫生设施，并保持其整洁、完好；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（四）遇有降雪结冰，及时清除冰雪；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（五）水域没有明显聚集漂浮物。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市容环境卫生责任人应当履行责任区市容环境卫生保洁责任及市、县（市、区）人民政府确定的门前市容环境卫生管理责任，对危害环境卫生的行为有劝阻、制止、举报的责任。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县（市、区）市容环境卫生行政主管部门、街道办事处、乡（镇）人民政府组织实施市容环境卫生责任区制度，落实市容环境卫生工作，负责市容环境卫生的监督检查。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第三章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市容管理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城市建筑物、街道、公共场所、园林绿化、公共设施、广告和标志的设置等应当符合国家和省、市的城市容貌标准。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沿街建筑物及高层建筑物应当按照市、县(市、区)人民政府的规定整修、刷新，保持外形完好、整洁美观。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沿街商户应当保持店面容貌整洁，维护店面、招牌、门窗等设施的完整美观，并与周边环境相协调。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沿街建筑物和其他设施破损不及时整修、刷新的，市容环境卫生行政主管部门责令限期改正。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在城市主要街道临街建筑物的阳台、平台、外走廊和窗外，不得违反规定吊挂或者堆放有碍市容的物品。搭建或者封闭阳台，必须符合市、县(市、区)人民政府市容环境卫生行政主管部门的有关规定。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在城市街道两侧或者公共场所临时堆放物料、搭建临时建筑物、构筑物（含促销展台、帐篷）或者其他设施的，应当经县(市、区)市容环境卫生行政主管部门审核同意后，按照有关规定办理其他相关审批手续。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在城市主要街道的临街建筑进行外部装修、搭建以及在城市街道两侧或者公共场所设置商亭、固定摊点、电话亭的，有关部门在办理相关手续前，应当征求市容环境卫生行政主管部门的意见。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施工现场应当设置护栏和围挡，材料、机具应当堆放整齐。施工场地出入口应当进行地面硬化并配备冲洗设备，严禁车辆带泥进入城市道路。施工期间应当采取措施，防止灰尘飞扬、污水流出场外。停工场地应当及时整理并作必要的遮盖。工程竣工后应当及时清理施工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在街道设置市政、公用、交通、电力、电信、邮政等公共设施，应当与周围环境相协调，保持整洁完好。设施污损的，设置单位应当及时清洗、维修、更新或者拆除。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临街树木、绿篱、花坛(池)、草坪应当保持整洁美观，污水不得流入街道。树木、绿篱、花草枯死、损坏的，应当及时补栽。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市、县（市、区）人民政府应当合理布局商业配套设施，确定相应的便民服务经营场所，并鼓励引导农产品、日用小商品等经营者进入经营场所经营。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经营场所应当设施完好、整洁，界限清楚，标志明显。经营者不得越界经营。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城市道路两侧不准进行有碍市容和环境卫生的生产加工、摆摊设点、店外销售等活动。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设置户外广告（含招牌广告）、标语牌、画廊、橱窗、读报栏、招贴栏、霓虹灯等设施的；临街店面外部装饰装修的，应当符合国家和省、市城市容貌标准，主办单位应当及时维修、刷新或者清理。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大型户外广告（含大型招牌广告）设置应当按照有关法律、法规规定，报经市、县(市、区)市容环境卫生行政主管部门同意，并按照有关规定办理相关审批手续。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禁止在建筑物、构筑物、设施、道路、商铺门窗以及树木上涂写、刻画、张贴。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街道办事处（社区）和乡（镇）人民政府应当选择适当地点设置公共招贴栏，并负责日常管理。招贴物应当张贴于公共招贴栏中。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除国家规定的节日和全市性活动悬挂庆祝标语外，临时在建(构)筑物、设施上悬挂宣传品的，应当经县(市)、区市容环境卫生行政主管部门或者其他有关部门批准，并按照规定期限撤除。国家规定的节日和全市性活动悬挂的标语，应当在节日和活动结束后一周内撤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城市道路应当保持清洁平坦。开挖道路施工作业，应当设立明显标志，公布施工期限，并采取安全措施。作业结束后，应当及时清理现场，恢复路面。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在市区运行的机动车辆，应当保持外形完好、整洁。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市内经营性车辆清洗站(点)应当有专门清洗场地和沉淀(沙)设施。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街道两侧设置的停车泊位，应当有明显标志、界限，由经营或者管理单位负责清扫保洁，车辆应当停放有序。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第四章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第二十六条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市容环境卫生行政主管部门应当根据市容和环境卫生事业发展需要，编制环境卫生设施专项规划，纳入城乡规划并组织实施。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市、县（市、区）人民政府在进行新区开发、旧区改造时，应当按照环境卫生专项规划及设置标准配套建设环境卫生设施。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制定配套建设的环境卫生设施规划及设计方案，应当征求市容环境卫生行政主管部门的意见，做到与建设项目主体工程同时规划、同时设计、同时施工、同时验收、同时投入使用。建设所需经费纳入建设工程概算，由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公共厕所应当设置明显标志，推行昼夜开放，专人管理，保持内外整洁。沿街公共服务机构和经营单位的厕所应当在工作时间对外开放。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公共厕所收费的，应当经物价部门核定收费标准，所收费用应当用于公共厕所的养护、维修和管理。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环境卫生设施由产权单位加强管理，保证完好有效。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禁止侵占、损坏和擅自拆除、移动、封闭环境卫生设施。禁止改变环境卫生设施的使用性质。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因建设需要拆除环境卫生设施的，应当经市、县(市、区)市容环境卫生行政主管部门批准，由建设单位按照先建后拆的原则重建，未建成替代设施的不得拆除。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城市街道实行全天保洁，主要街道应当适时洒水降尘。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清扫作业应当避开人流、车流高峰时间，不得影响交通。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严禁向花坛(池)、绿化带、污水井、雨水井、河渠内扫入或者倾倒废弃物。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任何单位和个人，都应当按照市容环境卫生行政主管部门规定的时间、地点、方式倾倒垃圾。沿街经营商户应当自备垃圾储备容器，禁止沿街堆放垃圾。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对当日集中的垃圾，应当当日清运，装运现场应当及时清除干净。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推行生活垃圾袋装化管理，逐步做到分类收集、运送、处理。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城市生活垃圾和建筑垃圾的收集、运输和处置，应当按照国家和省、市人民政府有关规定执行，并缴纳相关处理费用。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环境卫生专业单位以及各单位自备的垃圾清运车辆，由市、县(市、区)、吉利区市容环境卫生行政主管部门统一登记编号，公安、交通行政主管部门按照审批权限审核发放通行、运输证件。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建设工程产生的渣土、垃圾等废弃物，应当在竣工验收时清运完毕。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市政、公用、电力、电信、河渠、绿化工程建设与养护产生的污泥、渣土、枝叶等废弃物，施工单位应当及时清除。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医院、疗养院、生物制品厂、屠宰场等产生的有毒、有害废弃物，应当按照有关规定进行无害化处理，严禁混入城市生活垃圾随处遗弃、倾倒或者倒入生活垃圾容器。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运载垃圾、渣土、砂石等散流体物品的车辆应当加装全密闭装置，密闭装置破损的应当及时维修更换，不得泄漏、遗撒。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进入城区的畜力车，应当配带粪兜和清扫工具，对遗撒的粪便和草料，车主应当及时清除干净。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禁止下列影响环境卫生的行为：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（一）随地吐痰、便溺、倾倒污水；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（二）乱扔果皮、纸屑、烟头等废弃物；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（三）焚烧落叶、枯草、废旧物品；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（四）占用道路、广场从事经营性车辆清洗活动；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（五）有损环境卫生的其他行为。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在本市城市建成区和县（市）、吉利区人民政府所在地建成区内禁止饲养家禽家畜。因教学、科研以及其他特殊情况确需饲养的，应当经市容环境卫生行政主管部门批准。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居民饲养宠物不得影响环境卫生，对宠物在道路和其他公共场所产生的粪便应当即时自行清除，未即时清除的，参照《洛阳市市区养犬管理规定》予以处罚。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第五章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第四十条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违反本条例规定，有下列行为之一的，由市、县(市、区)人民政府市容环境卫生行政主管部门或者其委托的单位责令改正，采取补救措施，并可处以警告、罚款。处以罚款的，按下列规定执行：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（一）违反第十六条，第三十七条第二款，第三十八条第一项、第二项规定的，每次处以十元以上五十元以下罚款；违反第三十八条第四项规定的，每车次处以一百元罚款；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（二）违反第十七条第一款，第二十一条第二款规定的，处以一千元以上五千元以下罚款；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（三）违反第十八条、第二十三条、第三十四条规定的，每处处以二百元以上一千元以下罚款；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（四）违反第十九条第一款、第二十一条第一款、第三十五条规定的，每处处以一百元以上五百元以下罚款；违反第二十八条第一款规定，不能保证公共厕所正常使用的，处以一百元以上五百元以下罚款；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（五）违反第二十条第三款、第三十条第三款规定的，处以五十元以上二百元以下罚款；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（六）违反第二十二条第一款、第三款规定的，每处处以一百元以上五百元以下罚款；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违反本条例第二十七条规定，未按照建设规划及设计方案配套建设环境卫生设施的，由市、县(市、区)人民政府市容环境卫生行政主管部门或者其委托的单位责令限期改正，可以并处该设施造价一倍以下的罚款。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违反本条例第二十九条规定，损坏、擅自拆除或者未按照批准的拆迁方案拆迁环境卫生及其附属设施的，责令限期恢复原状或者采取其他补救措施，可以并处二千元以上二万元以下罚款；造成损失的，违法行为人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凡不符合城市容貌标准、环境卫生标准的建(构)筑物和其他设施，由市、县(市、区)市容环境卫生行政主管部门会同规划行政主管部门，责令限期改造或拆除；逾期未改造、拆除的，经本级人民政府批准，由市容环境卫生行政主管部门组织强制拆除，拆除费用由被拆单位或者个人承担，可以并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容环境卫生行政主管部门及其委托的单位在具体工作中有下列行为之一，侵害公民、法人、其他组织合法权益或者损害公共利益的，由有关部门对直接负责的主管人员和其他直接责任人员，依法给予行政处分；给当事人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（一）无法定依据或者违反法定程序执法的；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（二）使用暴力、胁迫等手段执法的；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（三）故意损坏当事人财物的；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（四）对发现的违法行为不依法查处的；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（五）滥用职权、玩忽职守、徇私舞弊的其他行为。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第六章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第四十五条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城市建成区以外的建制镇、独立工矿区、旅游景区的市容环境卫生管理工作参照本条例执行。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本条例所称大型户外广告（含大型招牌广告）是指任一边长大于等于4米，或者单面面积大于等于10平方米的广告设施。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eastAsia="zh-CN"/>
        </w:rPr>
        <w:t>第四十七条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自2012年1月1日起施行。2004年12月24日洛阳市第十二届人民代表大会常务委员会第七次会议通过，2005年3月31日河南省第十届人民代表大会常务委员会第十五次会议批准的《洛阳市城市市容和环境卫生管理办法》同时废止。</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E944A43"/>
    <w:rsid w:val="166012A8"/>
    <w:rsid w:val="24F049DB"/>
    <w:rsid w:val="25350D7A"/>
    <w:rsid w:val="29251518"/>
    <w:rsid w:val="3D9B473C"/>
    <w:rsid w:val="52F55FDD"/>
    <w:rsid w:val="617465CD"/>
    <w:rsid w:val="652A368A"/>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2019-02-14T01:13:50Z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